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DEEA5" w14:textId="77777777" w:rsidR="000E4868" w:rsidRPr="004D4069" w:rsidRDefault="000E4868" w:rsidP="008F7EE5">
      <w:pPr>
        <w:rPr>
          <w:sz w:val="20"/>
          <w:szCs w:val="20"/>
        </w:rPr>
        <w:sectPr w:rsidR="000E4868" w:rsidRPr="004D4069" w:rsidSect="008F7EE5">
          <w:headerReference w:type="default" r:id="rId11"/>
          <w:footerReference w:type="default" r:id="rId12"/>
          <w:headerReference w:type="first" r:id="rId13"/>
          <w:footerReference w:type="first" r:id="rId14"/>
          <w:pgSz w:w="11906" w:h="16838" w:code="9"/>
          <w:pgMar w:top="1134" w:right="1418" w:bottom="1701" w:left="1418" w:header="1126" w:footer="851" w:gutter="0"/>
          <w:cols w:space="708"/>
          <w:docGrid w:linePitch="360"/>
        </w:sectPr>
      </w:pPr>
    </w:p>
    <w:p w14:paraId="3642D1CD" w14:textId="68A81505" w:rsidR="00C5622F" w:rsidRPr="004D4069" w:rsidRDefault="00C5622F" w:rsidP="00C5622F">
      <w:pPr>
        <w:rPr>
          <w:sz w:val="20"/>
          <w:szCs w:val="20"/>
        </w:rPr>
      </w:pPr>
    </w:p>
    <w:p w14:paraId="133B58A1" w14:textId="77777777" w:rsidR="00D40291" w:rsidRPr="004D4069" w:rsidRDefault="00D40291" w:rsidP="00C5622F">
      <w:pPr>
        <w:rPr>
          <w:sz w:val="20"/>
          <w:szCs w:val="20"/>
        </w:rPr>
      </w:pPr>
    </w:p>
    <w:p w14:paraId="14D9D8AF" w14:textId="77777777" w:rsidR="00E83F8C" w:rsidRPr="004D4069" w:rsidRDefault="00E83F8C" w:rsidP="00C5622F">
      <w:pPr>
        <w:jc w:val="center"/>
        <w:rPr>
          <w:rStyle w:val="Accentuation"/>
          <w:sz w:val="20"/>
          <w:szCs w:val="20"/>
        </w:rPr>
      </w:pPr>
    </w:p>
    <w:p w14:paraId="35E779CC" w14:textId="06876FD4" w:rsidR="00F24A86" w:rsidRPr="004D4069" w:rsidRDefault="00F24A86" w:rsidP="00C5622F">
      <w:pPr>
        <w:jc w:val="center"/>
        <w:rPr>
          <w:rStyle w:val="Accentuation"/>
          <w:sz w:val="20"/>
          <w:szCs w:val="20"/>
        </w:rPr>
      </w:pPr>
      <w:r w:rsidRPr="004D4069">
        <w:rPr>
          <w:rStyle w:val="Accentuation"/>
          <w:sz w:val="20"/>
          <w:szCs w:val="20"/>
        </w:rPr>
        <w:t>MARCHÉ PUBLIC DE SERVICES</w:t>
      </w:r>
    </w:p>
    <w:p w14:paraId="2B190652" w14:textId="5BF95039" w:rsidR="00A22D00" w:rsidRPr="004D4069" w:rsidRDefault="00E83F8C" w:rsidP="00A22D00">
      <w:pPr>
        <w:jc w:val="center"/>
        <w:rPr>
          <w:rStyle w:val="Accentuation"/>
          <w:sz w:val="20"/>
          <w:szCs w:val="20"/>
        </w:rPr>
      </w:pPr>
      <w:r w:rsidRPr="004D4069">
        <w:rPr>
          <w:rStyle w:val="Accentuation"/>
          <w:sz w:val="20"/>
          <w:szCs w:val="20"/>
        </w:rPr>
        <w:t>P</w:t>
      </w:r>
      <w:r w:rsidR="00A22D00" w:rsidRPr="004D4069">
        <w:rPr>
          <w:rStyle w:val="Accentuation"/>
          <w:sz w:val="20"/>
          <w:szCs w:val="20"/>
        </w:rPr>
        <w:t>rocédure adaptée</w:t>
      </w:r>
    </w:p>
    <w:p w14:paraId="7A722723" w14:textId="77777777" w:rsidR="002F0880" w:rsidRPr="004D4069" w:rsidRDefault="002F0880" w:rsidP="00C5622F">
      <w:pPr>
        <w:jc w:val="center"/>
        <w:rPr>
          <w:sz w:val="20"/>
          <w:szCs w:val="20"/>
        </w:rPr>
      </w:pPr>
    </w:p>
    <w:p w14:paraId="0C60B349" w14:textId="00F9DAA9" w:rsidR="007D7046" w:rsidRDefault="007D1590" w:rsidP="00A83C79">
      <w:pPr>
        <w:pStyle w:val="Sous-titre"/>
        <w:spacing w:before="0" w:after="0"/>
        <w:rPr>
          <w:sz w:val="20"/>
          <w:szCs w:val="20"/>
        </w:rPr>
      </w:pPr>
      <w:bookmarkStart w:id="0" w:name="_Hlk178169239"/>
      <w:bookmarkStart w:id="1" w:name="_Hlk177049246"/>
      <w:r w:rsidRPr="004D4069">
        <w:rPr>
          <w:sz w:val="20"/>
          <w:szCs w:val="20"/>
        </w:rPr>
        <w:t xml:space="preserve">PRESTATION DE </w:t>
      </w:r>
      <w:r w:rsidR="0014322C" w:rsidRPr="004D4069">
        <w:rPr>
          <w:sz w:val="20"/>
          <w:szCs w:val="20"/>
        </w:rPr>
        <w:t>FORMATION</w:t>
      </w:r>
      <w:r w:rsidR="004D4069" w:rsidRPr="004D4069">
        <w:rPr>
          <w:sz w:val="20"/>
          <w:szCs w:val="20"/>
        </w:rPr>
        <w:t xml:space="preserve"> </w:t>
      </w:r>
      <w:bookmarkEnd w:id="0"/>
      <w:bookmarkEnd w:id="1"/>
    </w:p>
    <w:p w14:paraId="6F7E37D1" w14:textId="77777777" w:rsidR="00A83C79" w:rsidRPr="00A83C79" w:rsidRDefault="00A83C79" w:rsidP="00A83C79"/>
    <w:p w14:paraId="65E65BD5" w14:textId="78918BE1" w:rsidR="007D7046" w:rsidRDefault="00616219" w:rsidP="00616219">
      <w:pPr>
        <w:jc w:val="center"/>
        <w:rPr>
          <w:rFonts w:eastAsiaTheme="majorEastAsia" w:cstheme="majorBidi"/>
          <w:b/>
          <w:iCs/>
          <w:color w:val="3890AE" w:themeColor="accent5" w:themeShade="BF"/>
          <w:spacing w:val="15"/>
          <w:sz w:val="20"/>
          <w:szCs w:val="20"/>
        </w:rPr>
      </w:pPr>
      <w:r w:rsidRPr="00616219">
        <w:rPr>
          <w:rFonts w:eastAsiaTheme="majorEastAsia" w:cstheme="majorBidi"/>
          <w:b/>
          <w:iCs/>
          <w:color w:val="3890AE" w:themeColor="accent5" w:themeShade="BF"/>
          <w:spacing w:val="15"/>
          <w:sz w:val="20"/>
          <w:szCs w:val="20"/>
        </w:rPr>
        <w:t>VEILLE REGLEMENTAIRE STATUT DE LA FONCTION PUBLIQUE D’ETAT</w:t>
      </w:r>
    </w:p>
    <w:p w14:paraId="02B02D6E" w14:textId="77777777" w:rsidR="00616219" w:rsidRPr="007D7046" w:rsidRDefault="00616219" w:rsidP="00616219">
      <w:pPr>
        <w:jc w:val="center"/>
      </w:pPr>
    </w:p>
    <w:p w14:paraId="235F4BCC" w14:textId="5980B631" w:rsidR="00F24A86" w:rsidRPr="004D4069" w:rsidRDefault="0014322C" w:rsidP="006706D0">
      <w:pPr>
        <w:pStyle w:val="Sous-titre"/>
        <w:rPr>
          <w:rStyle w:val="Accentuation"/>
          <w:sz w:val="20"/>
          <w:szCs w:val="20"/>
        </w:rPr>
      </w:pPr>
      <w:r w:rsidRPr="004D4069">
        <w:rPr>
          <w:rStyle w:val="Accentuation"/>
          <w:sz w:val="20"/>
          <w:szCs w:val="20"/>
        </w:rPr>
        <w:t>CAHIER DES CLAUSES PARTICULIÈRES VALANT ACTE D’ENGAGEMENT (CCP-AE)</w:t>
      </w:r>
    </w:p>
    <w:p w14:paraId="4E3D02BF" w14:textId="77777777" w:rsidR="00C5622F" w:rsidRPr="004D4069" w:rsidRDefault="00C5622F" w:rsidP="00A22D00">
      <w:pPr>
        <w:rPr>
          <w:rStyle w:val="Accentuation"/>
          <w:sz w:val="20"/>
          <w:szCs w:val="20"/>
        </w:rPr>
      </w:pPr>
    </w:p>
    <w:p w14:paraId="410CD828" w14:textId="08A014FD" w:rsidR="00F24A86" w:rsidRPr="004D4069" w:rsidRDefault="00F24A86" w:rsidP="00C5622F">
      <w:pPr>
        <w:jc w:val="center"/>
        <w:rPr>
          <w:sz w:val="20"/>
          <w:szCs w:val="20"/>
        </w:rPr>
      </w:pPr>
      <w:r w:rsidRPr="004D4069">
        <w:rPr>
          <w:rStyle w:val="Accentuation"/>
          <w:sz w:val="20"/>
          <w:szCs w:val="20"/>
        </w:rPr>
        <w:t xml:space="preserve">GBM </w:t>
      </w:r>
      <w:r w:rsidR="00A03107" w:rsidRPr="004D4069">
        <w:rPr>
          <w:rStyle w:val="Accentuation"/>
          <w:sz w:val="20"/>
          <w:szCs w:val="20"/>
        </w:rPr>
        <w:t>N</w:t>
      </w:r>
      <w:r w:rsidRPr="004D4069">
        <w:rPr>
          <w:rStyle w:val="Accentuation"/>
          <w:sz w:val="20"/>
          <w:szCs w:val="20"/>
        </w:rPr>
        <w:t xml:space="preserve">° </w:t>
      </w:r>
      <w:r w:rsidR="005D789E" w:rsidRPr="004D4069">
        <w:rPr>
          <w:rStyle w:val="Accentuation"/>
          <w:sz w:val="20"/>
          <w:szCs w:val="20"/>
        </w:rPr>
        <w:t>2</w:t>
      </w:r>
      <w:r w:rsidR="006706D0">
        <w:rPr>
          <w:rStyle w:val="Accentuation"/>
          <w:sz w:val="20"/>
          <w:szCs w:val="20"/>
        </w:rPr>
        <w:t>50</w:t>
      </w:r>
      <w:r w:rsidR="00A83C79">
        <w:rPr>
          <w:rStyle w:val="Accentuation"/>
          <w:sz w:val="20"/>
          <w:szCs w:val="20"/>
        </w:rPr>
        <w:t>4</w:t>
      </w:r>
      <w:r w:rsidR="00616219">
        <w:rPr>
          <w:rStyle w:val="Accentuation"/>
          <w:sz w:val="20"/>
          <w:szCs w:val="20"/>
        </w:rPr>
        <w:t>6</w:t>
      </w:r>
    </w:p>
    <w:p w14:paraId="6E355B8A" w14:textId="77777777" w:rsidR="00A03107" w:rsidRPr="004D4069" w:rsidRDefault="00A03107" w:rsidP="00A03107">
      <w:pPr>
        <w:rPr>
          <w:sz w:val="20"/>
          <w:szCs w:val="20"/>
        </w:rPr>
      </w:pPr>
    </w:p>
    <w:p w14:paraId="10059F98" w14:textId="51DB7E9F" w:rsidR="00A03107" w:rsidRPr="004D4069" w:rsidRDefault="00A03107" w:rsidP="00A03107">
      <w:pPr>
        <w:pBdr>
          <w:top w:val="single" w:sz="4" w:space="1" w:color="auto"/>
          <w:left w:val="single" w:sz="4" w:space="4" w:color="auto"/>
          <w:bottom w:val="single" w:sz="4" w:space="1" w:color="auto"/>
          <w:right w:val="single" w:sz="4" w:space="4" w:color="auto"/>
        </w:pBdr>
        <w:jc w:val="center"/>
        <w:rPr>
          <w:sz w:val="20"/>
          <w:szCs w:val="20"/>
        </w:rPr>
      </w:pPr>
      <w:r w:rsidRPr="004D4069">
        <w:rPr>
          <w:sz w:val="20"/>
          <w:szCs w:val="20"/>
        </w:rPr>
        <w:t>Marché n°</w:t>
      </w:r>
    </w:p>
    <w:p w14:paraId="6C9585F5" w14:textId="3F40ECEF" w:rsidR="00B53DBD" w:rsidRPr="004D4069" w:rsidRDefault="00B53DBD" w:rsidP="00A03107">
      <w:pPr>
        <w:pBdr>
          <w:top w:val="single" w:sz="4" w:space="1" w:color="auto"/>
          <w:left w:val="single" w:sz="4" w:space="4" w:color="auto"/>
          <w:bottom w:val="single" w:sz="4" w:space="1" w:color="auto"/>
          <w:right w:val="single" w:sz="4" w:space="4" w:color="auto"/>
        </w:pBdr>
        <w:jc w:val="center"/>
        <w:rPr>
          <w:sz w:val="20"/>
          <w:szCs w:val="20"/>
        </w:rPr>
      </w:pPr>
    </w:p>
    <w:p w14:paraId="38CE5A13" w14:textId="77777777" w:rsidR="00B53DBD" w:rsidRPr="004D4069" w:rsidRDefault="00B53DBD" w:rsidP="00A03107">
      <w:pPr>
        <w:pBdr>
          <w:top w:val="single" w:sz="4" w:space="1" w:color="auto"/>
          <w:left w:val="single" w:sz="4" w:space="4" w:color="auto"/>
          <w:bottom w:val="single" w:sz="4" w:space="1" w:color="auto"/>
          <w:right w:val="single" w:sz="4" w:space="4" w:color="auto"/>
        </w:pBdr>
        <w:jc w:val="center"/>
        <w:rPr>
          <w:sz w:val="20"/>
          <w:szCs w:val="20"/>
        </w:rPr>
      </w:pPr>
    </w:p>
    <w:p w14:paraId="42C83168" w14:textId="77777777" w:rsidR="00A03107" w:rsidRPr="004D4069" w:rsidRDefault="00A03107" w:rsidP="00A03107">
      <w:pPr>
        <w:pBdr>
          <w:top w:val="single" w:sz="4" w:space="1" w:color="auto"/>
          <w:left w:val="single" w:sz="4" w:space="4" w:color="auto"/>
          <w:bottom w:val="single" w:sz="4" w:space="1" w:color="auto"/>
          <w:right w:val="single" w:sz="4" w:space="4" w:color="auto"/>
        </w:pBdr>
        <w:jc w:val="center"/>
        <w:rPr>
          <w:sz w:val="20"/>
          <w:szCs w:val="20"/>
        </w:rPr>
      </w:pPr>
    </w:p>
    <w:p w14:paraId="17494C13" w14:textId="104A28A6" w:rsidR="00C5622F" w:rsidRPr="004D4069" w:rsidRDefault="00C5622F" w:rsidP="00C5622F">
      <w:pPr>
        <w:jc w:val="center"/>
        <w:rPr>
          <w:sz w:val="20"/>
          <w:szCs w:val="20"/>
        </w:rPr>
      </w:pPr>
    </w:p>
    <w:p w14:paraId="08061916" w14:textId="77777777" w:rsidR="002F0880" w:rsidRPr="004D4069" w:rsidRDefault="002F0880" w:rsidP="00C5622F">
      <w:pPr>
        <w:jc w:val="center"/>
        <w:rPr>
          <w:sz w:val="20"/>
          <w:szCs w:val="20"/>
        </w:rPr>
      </w:pPr>
    </w:p>
    <w:p w14:paraId="332C3435" w14:textId="77777777" w:rsidR="00F24A86" w:rsidRPr="004D4069" w:rsidRDefault="00F24A86" w:rsidP="00DE1985">
      <w:pPr>
        <w:pStyle w:val="Encadr"/>
        <w:shd w:val="clear" w:color="auto" w:fill="C1E0EB" w:themeFill="accent5" w:themeFillTint="66"/>
        <w:jc w:val="center"/>
        <w:rPr>
          <w:b/>
          <w:bCs/>
          <w:sz w:val="20"/>
          <w:szCs w:val="20"/>
        </w:rPr>
      </w:pPr>
      <w:r w:rsidRPr="004D4069">
        <w:rPr>
          <w:b/>
          <w:bCs/>
          <w:sz w:val="20"/>
          <w:szCs w:val="20"/>
        </w:rPr>
        <w:t>Service responsable de la passation du marché :</w:t>
      </w:r>
    </w:p>
    <w:p w14:paraId="41DBB10B" w14:textId="77777777" w:rsidR="00F24A86" w:rsidRPr="004D4069" w:rsidRDefault="00F24A86" w:rsidP="00DE1985">
      <w:pPr>
        <w:pStyle w:val="Encadr"/>
        <w:shd w:val="clear" w:color="auto" w:fill="C1E0EB" w:themeFill="accent5" w:themeFillTint="66"/>
        <w:jc w:val="center"/>
        <w:rPr>
          <w:sz w:val="20"/>
          <w:szCs w:val="20"/>
        </w:rPr>
      </w:pPr>
      <w:r w:rsidRPr="004D4069">
        <w:rPr>
          <w:sz w:val="20"/>
          <w:szCs w:val="20"/>
        </w:rPr>
        <w:t>Secrétariat Général</w:t>
      </w:r>
    </w:p>
    <w:p w14:paraId="2423BA08" w14:textId="77777777" w:rsidR="00F24A86" w:rsidRPr="004D4069" w:rsidRDefault="00F24A86" w:rsidP="00DE1985">
      <w:pPr>
        <w:pStyle w:val="Encadr"/>
        <w:shd w:val="clear" w:color="auto" w:fill="C1E0EB" w:themeFill="accent5" w:themeFillTint="66"/>
        <w:jc w:val="center"/>
        <w:rPr>
          <w:sz w:val="20"/>
          <w:szCs w:val="20"/>
        </w:rPr>
      </w:pPr>
      <w:r w:rsidRPr="004D4069">
        <w:rPr>
          <w:sz w:val="20"/>
          <w:szCs w:val="20"/>
        </w:rPr>
        <w:t>Service des Achats et des Marchés</w:t>
      </w:r>
    </w:p>
    <w:p w14:paraId="09A47FE1" w14:textId="77777777" w:rsidR="00F24A86" w:rsidRPr="004D4069" w:rsidRDefault="00F24A86" w:rsidP="00DE1985">
      <w:pPr>
        <w:pStyle w:val="Encadr"/>
        <w:shd w:val="clear" w:color="auto" w:fill="C1E0EB" w:themeFill="accent5" w:themeFillTint="66"/>
        <w:jc w:val="center"/>
        <w:rPr>
          <w:sz w:val="20"/>
          <w:szCs w:val="20"/>
        </w:rPr>
      </w:pPr>
      <w:r w:rsidRPr="004D4069">
        <w:rPr>
          <w:sz w:val="20"/>
          <w:szCs w:val="20"/>
        </w:rPr>
        <w:t>Département des marchés</w:t>
      </w:r>
    </w:p>
    <w:p w14:paraId="06CA8C58" w14:textId="77777777" w:rsidR="00F24A86" w:rsidRPr="004D4069" w:rsidRDefault="00F24A86" w:rsidP="00DE1985">
      <w:pPr>
        <w:pStyle w:val="Encadr"/>
        <w:shd w:val="clear" w:color="auto" w:fill="C1E0EB" w:themeFill="accent5" w:themeFillTint="66"/>
        <w:jc w:val="center"/>
        <w:rPr>
          <w:sz w:val="20"/>
          <w:szCs w:val="20"/>
        </w:rPr>
      </w:pPr>
      <w:r w:rsidRPr="004D4069">
        <w:rPr>
          <w:sz w:val="20"/>
          <w:szCs w:val="20"/>
        </w:rPr>
        <w:t>73 avenue de Paris</w:t>
      </w:r>
    </w:p>
    <w:p w14:paraId="73F8F76D" w14:textId="72B9D780" w:rsidR="00893D02" w:rsidRPr="004D4069" w:rsidRDefault="00F24A86" w:rsidP="00DE1985">
      <w:pPr>
        <w:pStyle w:val="Encadr"/>
        <w:shd w:val="clear" w:color="auto" w:fill="C1E0EB" w:themeFill="accent5" w:themeFillTint="66"/>
        <w:jc w:val="center"/>
        <w:rPr>
          <w:sz w:val="20"/>
          <w:szCs w:val="20"/>
        </w:rPr>
      </w:pPr>
      <w:r w:rsidRPr="004D4069">
        <w:rPr>
          <w:sz w:val="20"/>
          <w:szCs w:val="20"/>
        </w:rPr>
        <w:t>94165 Saint-Mandé CEDEX</w:t>
      </w:r>
    </w:p>
    <w:p w14:paraId="5E8D31A6" w14:textId="69B699B9" w:rsidR="00893D02" w:rsidRPr="004D4069" w:rsidRDefault="00893D02" w:rsidP="00893D02">
      <w:pPr>
        <w:rPr>
          <w:sz w:val="20"/>
          <w:szCs w:val="20"/>
        </w:rPr>
      </w:pPr>
    </w:p>
    <w:p w14:paraId="1D34480B" w14:textId="79BC8ECE" w:rsidR="00893D02" w:rsidRPr="004D4069" w:rsidRDefault="00893D02" w:rsidP="00893D02">
      <w:pPr>
        <w:rPr>
          <w:sz w:val="20"/>
          <w:szCs w:val="20"/>
        </w:rPr>
      </w:pPr>
    </w:p>
    <w:p w14:paraId="51BF799C" w14:textId="39A92A6B" w:rsidR="00893D02" w:rsidRPr="004D4069" w:rsidRDefault="00893D02" w:rsidP="00893D02">
      <w:pPr>
        <w:rPr>
          <w:sz w:val="20"/>
          <w:szCs w:val="20"/>
        </w:rPr>
      </w:pPr>
    </w:p>
    <w:p w14:paraId="29CD0F0F" w14:textId="6F6AEA2A" w:rsidR="001217C3" w:rsidRDefault="001217C3" w:rsidP="00893D02">
      <w:pPr>
        <w:rPr>
          <w:sz w:val="20"/>
          <w:szCs w:val="20"/>
        </w:rPr>
      </w:pPr>
      <w:r>
        <w:rPr>
          <w:sz w:val="20"/>
          <w:szCs w:val="20"/>
        </w:rPr>
        <w:br w:type="page"/>
      </w:r>
    </w:p>
    <w:p w14:paraId="40A1E3AD" w14:textId="5DA04C4F" w:rsidR="002238D5" w:rsidRPr="004D4069" w:rsidRDefault="008B7531" w:rsidP="00385DF5">
      <w:pPr>
        <w:pStyle w:val="Titre1"/>
        <w:pageBreakBefore/>
        <w:ind w:left="431" w:hanging="431"/>
        <w:rPr>
          <w:sz w:val="20"/>
          <w:szCs w:val="20"/>
        </w:rPr>
      </w:pPr>
      <w:r w:rsidRPr="004D4069">
        <w:rPr>
          <w:sz w:val="20"/>
          <w:szCs w:val="20"/>
        </w:rPr>
        <w:lastRenderedPageBreak/>
        <w:t>IDENTIFICATION DES PARTIES</w:t>
      </w:r>
    </w:p>
    <w:p w14:paraId="04C12612" w14:textId="3B0ED256" w:rsidR="002238D5" w:rsidRPr="004D4069" w:rsidRDefault="002238D5" w:rsidP="008B7531">
      <w:pPr>
        <w:pStyle w:val="Titre2"/>
        <w:rPr>
          <w:sz w:val="20"/>
          <w:szCs w:val="20"/>
        </w:rPr>
      </w:pPr>
      <w:r w:rsidRPr="004D4069">
        <w:rPr>
          <w:sz w:val="20"/>
          <w:szCs w:val="20"/>
        </w:rPr>
        <w:t>Désignation de l’acheteur</w:t>
      </w:r>
    </w:p>
    <w:p w14:paraId="1E688A53" w14:textId="77777777" w:rsidR="002238D5" w:rsidRPr="004D4069" w:rsidRDefault="002238D5" w:rsidP="002238D5">
      <w:pPr>
        <w:contextualSpacing/>
        <w:rPr>
          <w:sz w:val="20"/>
          <w:szCs w:val="20"/>
        </w:rPr>
      </w:pPr>
      <w:r w:rsidRPr="004D4069">
        <w:rPr>
          <w:sz w:val="20"/>
          <w:szCs w:val="20"/>
        </w:rPr>
        <w:t>Institut national de l’information géographique et forestière (IGN)</w:t>
      </w:r>
    </w:p>
    <w:p w14:paraId="2B8F4315" w14:textId="77777777" w:rsidR="002238D5" w:rsidRPr="004D4069" w:rsidRDefault="002238D5" w:rsidP="002238D5">
      <w:pPr>
        <w:contextualSpacing/>
        <w:rPr>
          <w:sz w:val="20"/>
          <w:szCs w:val="20"/>
        </w:rPr>
      </w:pPr>
      <w:bookmarkStart w:id="2" w:name="_Hlk177469089"/>
      <w:r w:rsidRPr="004D4069">
        <w:rPr>
          <w:sz w:val="20"/>
          <w:szCs w:val="20"/>
        </w:rPr>
        <w:t>73, avenue de paris – 94165 Saint-Mandé</w:t>
      </w:r>
    </w:p>
    <w:bookmarkEnd w:id="2"/>
    <w:p w14:paraId="7EFAC43C" w14:textId="77777777" w:rsidR="002238D5" w:rsidRPr="004D4069" w:rsidRDefault="002238D5" w:rsidP="002238D5">
      <w:pPr>
        <w:contextualSpacing/>
        <w:rPr>
          <w:sz w:val="20"/>
          <w:szCs w:val="20"/>
        </w:rPr>
      </w:pPr>
      <w:r w:rsidRPr="004D4069">
        <w:rPr>
          <w:sz w:val="20"/>
          <w:szCs w:val="20"/>
        </w:rPr>
        <w:t xml:space="preserve">Tél. : 01 43 98 82 16 </w:t>
      </w:r>
    </w:p>
    <w:p w14:paraId="75471FB7" w14:textId="75209700" w:rsidR="002238D5" w:rsidRPr="004D4069" w:rsidRDefault="002238D5" w:rsidP="002238D5">
      <w:pPr>
        <w:rPr>
          <w:sz w:val="20"/>
          <w:szCs w:val="20"/>
        </w:rPr>
      </w:pPr>
      <w:r w:rsidRPr="004D4069">
        <w:rPr>
          <w:sz w:val="20"/>
          <w:szCs w:val="20"/>
        </w:rPr>
        <w:t xml:space="preserve">Courriel : </w:t>
      </w:r>
      <w:hyperlink r:id="rId15" w:history="1">
        <w:r w:rsidRPr="004D4069">
          <w:rPr>
            <w:rStyle w:val="Lienhypertexte"/>
            <w:sz w:val="20"/>
            <w:szCs w:val="20"/>
          </w:rPr>
          <w:t>marches-publics@ign.fr</w:t>
        </w:r>
      </w:hyperlink>
    </w:p>
    <w:p w14:paraId="6EAD1077" w14:textId="7A9E6DF2" w:rsidR="002238D5" w:rsidRPr="004D4069" w:rsidRDefault="002238D5" w:rsidP="002238D5">
      <w:pPr>
        <w:rPr>
          <w:sz w:val="20"/>
          <w:szCs w:val="20"/>
        </w:rPr>
      </w:pPr>
      <w:r w:rsidRPr="004D4069">
        <w:rPr>
          <w:sz w:val="20"/>
          <w:szCs w:val="20"/>
        </w:rPr>
        <w:t>Représentant</w:t>
      </w:r>
      <w:r w:rsidRPr="004D4069">
        <w:rPr>
          <w:rFonts w:ascii="Calibri" w:hAnsi="Calibri" w:cs="Calibri"/>
          <w:sz w:val="20"/>
          <w:szCs w:val="20"/>
        </w:rPr>
        <w:t> </w:t>
      </w:r>
      <w:r w:rsidRPr="004D4069">
        <w:rPr>
          <w:sz w:val="20"/>
          <w:szCs w:val="20"/>
        </w:rPr>
        <w:t xml:space="preserve">: SORIANO Sébastien, directeur général, nommé par décret du </w:t>
      </w:r>
      <w:r w:rsidR="002E259E">
        <w:rPr>
          <w:sz w:val="20"/>
          <w:szCs w:val="20"/>
        </w:rPr>
        <w:t>3</w:t>
      </w:r>
      <w:r w:rsidR="002E259E">
        <w:rPr>
          <w:rFonts w:ascii="Calibri" w:hAnsi="Calibri" w:cs="Calibri"/>
          <w:sz w:val="20"/>
          <w:szCs w:val="20"/>
        </w:rPr>
        <w:t> </w:t>
      </w:r>
      <w:r w:rsidR="002E259E" w:rsidRPr="002E259E">
        <w:rPr>
          <w:rFonts w:cs="Calibri"/>
          <w:sz w:val="20"/>
          <w:szCs w:val="20"/>
        </w:rPr>
        <w:t>janvier 2025</w:t>
      </w:r>
      <w:r w:rsidR="002E259E">
        <w:rPr>
          <w:rFonts w:cs="Calibri"/>
          <w:sz w:val="20"/>
          <w:szCs w:val="20"/>
        </w:rPr>
        <w:t xml:space="preserve"> </w:t>
      </w:r>
      <w:r w:rsidRPr="004D4069">
        <w:rPr>
          <w:sz w:val="20"/>
          <w:szCs w:val="20"/>
        </w:rPr>
        <w:t xml:space="preserve">(JORF n° </w:t>
      </w:r>
      <w:r w:rsidR="002E259E">
        <w:rPr>
          <w:sz w:val="20"/>
          <w:szCs w:val="20"/>
        </w:rPr>
        <w:t>00</w:t>
      </w:r>
      <w:r w:rsidRPr="004D4069">
        <w:rPr>
          <w:sz w:val="20"/>
          <w:szCs w:val="20"/>
        </w:rPr>
        <w:t xml:space="preserve">03 </w:t>
      </w:r>
      <w:r w:rsidR="00A83C79" w:rsidRPr="004D4069">
        <w:rPr>
          <w:sz w:val="20"/>
          <w:szCs w:val="20"/>
        </w:rPr>
        <w:t xml:space="preserve">du </w:t>
      </w:r>
      <w:r w:rsidR="00A83C79">
        <w:rPr>
          <w:sz w:val="20"/>
          <w:szCs w:val="20"/>
        </w:rPr>
        <w:t>4</w:t>
      </w:r>
      <w:r w:rsidR="002E259E" w:rsidRPr="002E259E">
        <w:rPr>
          <w:rFonts w:ascii="Calibri" w:hAnsi="Calibri" w:cs="Calibri"/>
          <w:sz w:val="20"/>
          <w:szCs w:val="20"/>
        </w:rPr>
        <w:t> </w:t>
      </w:r>
      <w:r w:rsidR="002E259E" w:rsidRPr="002E259E">
        <w:rPr>
          <w:rFonts w:cs="Calibri"/>
          <w:sz w:val="20"/>
          <w:szCs w:val="20"/>
        </w:rPr>
        <w:t>janvier 2025</w:t>
      </w:r>
      <w:r w:rsidRPr="004D4069">
        <w:rPr>
          <w:sz w:val="20"/>
          <w:szCs w:val="20"/>
        </w:rPr>
        <w:t>)</w:t>
      </w:r>
    </w:p>
    <w:p w14:paraId="4E34AFEB" w14:textId="085F1B67" w:rsidR="002238D5" w:rsidRPr="004D4069" w:rsidRDefault="002238D5" w:rsidP="008B7531">
      <w:pPr>
        <w:pStyle w:val="Titre2"/>
        <w:rPr>
          <w:sz w:val="20"/>
          <w:szCs w:val="20"/>
        </w:rPr>
      </w:pPr>
      <w:r w:rsidRPr="004D4069">
        <w:rPr>
          <w:sz w:val="20"/>
          <w:szCs w:val="20"/>
        </w:rPr>
        <w:t>Identification du titulaire</w:t>
      </w:r>
    </w:p>
    <w:p w14:paraId="7E42F432" w14:textId="77777777" w:rsidR="006A24A2" w:rsidRPr="004D4069" w:rsidRDefault="006A24A2" w:rsidP="006A24A2">
      <w:pPr>
        <w:rPr>
          <w:sz w:val="20"/>
          <w:szCs w:val="20"/>
        </w:rPr>
      </w:pPr>
      <w:r w:rsidRPr="004D4069">
        <w:rPr>
          <w:sz w:val="20"/>
          <w:szCs w:val="20"/>
        </w:rPr>
        <w:t>Nom commercial et dénomination sociale de l’unité ou de l’établissement qui exécutera la prestation :</w:t>
      </w:r>
    </w:p>
    <w:p w14:paraId="17E52E1C" w14:textId="77777777" w:rsidR="006A24A2" w:rsidRPr="004D4069" w:rsidRDefault="006A24A2" w:rsidP="006A24A2">
      <w:pPr>
        <w:rPr>
          <w:sz w:val="20"/>
          <w:szCs w:val="20"/>
        </w:rPr>
      </w:pPr>
    </w:p>
    <w:p w14:paraId="4E26A311" w14:textId="58FA7C3C" w:rsidR="006A24A2" w:rsidRPr="004D4069" w:rsidRDefault="005D789E" w:rsidP="006A24A2">
      <w:pPr>
        <w:rPr>
          <w:sz w:val="20"/>
          <w:szCs w:val="20"/>
        </w:rPr>
      </w:pPr>
      <w:r w:rsidRPr="004D4069">
        <w:rPr>
          <w:sz w:val="20"/>
          <w:szCs w:val="20"/>
        </w:rPr>
        <w:t>Adresse postale</w:t>
      </w:r>
      <w:r w:rsidR="006A24A2" w:rsidRPr="004D4069">
        <w:rPr>
          <w:sz w:val="20"/>
          <w:szCs w:val="20"/>
        </w:rPr>
        <w:t xml:space="preserve"> et du siège social (si elle est différente de l’adresse postale) :</w:t>
      </w:r>
    </w:p>
    <w:p w14:paraId="5EDCF9EA" w14:textId="77777777" w:rsidR="006A24A2" w:rsidRPr="004D4069" w:rsidRDefault="006A24A2" w:rsidP="006A24A2">
      <w:pPr>
        <w:rPr>
          <w:sz w:val="20"/>
          <w:szCs w:val="20"/>
        </w:rPr>
      </w:pPr>
      <w:r w:rsidRPr="004D4069">
        <w:rPr>
          <w:sz w:val="20"/>
          <w:szCs w:val="20"/>
        </w:rPr>
        <w:t>Adresse électronique :</w:t>
      </w:r>
    </w:p>
    <w:p w14:paraId="6A536ABF" w14:textId="77777777" w:rsidR="006A24A2" w:rsidRPr="004D4069" w:rsidRDefault="006A24A2" w:rsidP="006A24A2">
      <w:pPr>
        <w:rPr>
          <w:sz w:val="20"/>
          <w:szCs w:val="20"/>
        </w:rPr>
      </w:pPr>
      <w:r w:rsidRPr="004D4069">
        <w:rPr>
          <w:sz w:val="20"/>
          <w:szCs w:val="20"/>
        </w:rPr>
        <w:t>Numéros de téléphone :</w:t>
      </w:r>
    </w:p>
    <w:p w14:paraId="43AB01B4" w14:textId="0BFD2960" w:rsidR="006A24A2" w:rsidRPr="004D4069" w:rsidRDefault="006A24A2" w:rsidP="006A24A2">
      <w:pPr>
        <w:rPr>
          <w:sz w:val="20"/>
          <w:szCs w:val="20"/>
        </w:rPr>
      </w:pPr>
      <w:r w:rsidRPr="004D4069">
        <w:rPr>
          <w:sz w:val="20"/>
          <w:szCs w:val="20"/>
        </w:rPr>
        <w:t>Numéro de SIRET :</w:t>
      </w:r>
    </w:p>
    <w:p w14:paraId="75463A20" w14:textId="5D9A856A" w:rsidR="00893D02" w:rsidRPr="004D4069" w:rsidRDefault="00163764" w:rsidP="008B7531">
      <w:pPr>
        <w:pStyle w:val="Titre1"/>
        <w:rPr>
          <w:sz w:val="20"/>
          <w:szCs w:val="20"/>
        </w:rPr>
      </w:pPr>
      <w:r w:rsidRPr="004D4069">
        <w:rPr>
          <w:sz w:val="20"/>
          <w:szCs w:val="20"/>
        </w:rPr>
        <w:t>OBJET DU MARCHÉ ET ALLOTISSEMENT</w:t>
      </w:r>
    </w:p>
    <w:p w14:paraId="3735C1FB" w14:textId="0638F9A9" w:rsidR="00D1613D" w:rsidRDefault="002238D5" w:rsidP="007D1590">
      <w:pPr>
        <w:rPr>
          <w:rStyle w:val="Accentuation"/>
          <w:b w:val="0"/>
          <w:bCs/>
          <w:sz w:val="20"/>
          <w:szCs w:val="20"/>
        </w:rPr>
      </w:pPr>
      <w:r w:rsidRPr="004D4069">
        <w:rPr>
          <w:sz w:val="20"/>
          <w:szCs w:val="20"/>
        </w:rPr>
        <w:t xml:space="preserve">Le présent marché a pour objet </w:t>
      </w:r>
      <w:r w:rsidR="003F473F" w:rsidRPr="004D4069">
        <w:rPr>
          <w:sz w:val="20"/>
          <w:szCs w:val="20"/>
        </w:rPr>
        <w:t xml:space="preserve">la réalisation de </w:t>
      </w:r>
      <w:r w:rsidR="00CF1629">
        <w:rPr>
          <w:sz w:val="20"/>
          <w:szCs w:val="20"/>
        </w:rPr>
        <w:t xml:space="preserve">la </w:t>
      </w:r>
      <w:r w:rsidR="00E83F8C" w:rsidRPr="004D4069">
        <w:rPr>
          <w:sz w:val="20"/>
          <w:szCs w:val="20"/>
        </w:rPr>
        <w:t xml:space="preserve">prestation </w:t>
      </w:r>
      <w:r w:rsidR="00385DF5">
        <w:rPr>
          <w:sz w:val="20"/>
          <w:szCs w:val="20"/>
        </w:rPr>
        <w:t xml:space="preserve">de </w:t>
      </w:r>
      <w:r w:rsidR="00385DF5">
        <w:rPr>
          <w:rStyle w:val="Accentuation"/>
          <w:sz w:val="20"/>
          <w:szCs w:val="20"/>
        </w:rPr>
        <w:t>f</w:t>
      </w:r>
      <w:r w:rsidR="007D1590" w:rsidRPr="004D4069">
        <w:rPr>
          <w:rStyle w:val="Accentuation"/>
          <w:sz w:val="20"/>
          <w:szCs w:val="20"/>
        </w:rPr>
        <w:t>ormatio</w:t>
      </w:r>
      <w:r w:rsidR="00A83C79">
        <w:rPr>
          <w:rStyle w:val="Accentuation"/>
          <w:sz w:val="20"/>
          <w:szCs w:val="20"/>
        </w:rPr>
        <w:t>n</w:t>
      </w:r>
      <w:r w:rsidR="00A83C79">
        <w:rPr>
          <w:rStyle w:val="Accentuation"/>
          <w:rFonts w:ascii="Calibri" w:hAnsi="Calibri" w:cs="Calibri"/>
          <w:sz w:val="20"/>
          <w:szCs w:val="20"/>
        </w:rPr>
        <w:t> </w:t>
      </w:r>
      <w:r w:rsidR="00A83C79">
        <w:rPr>
          <w:rStyle w:val="Accentuation"/>
          <w:sz w:val="20"/>
          <w:szCs w:val="20"/>
        </w:rPr>
        <w:t xml:space="preserve">: </w:t>
      </w:r>
      <w:bookmarkStart w:id="3" w:name="_Hlk187147929"/>
      <w:r w:rsidR="00616219" w:rsidRPr="00616219">
        <w:rPr>
          <w:rStyle w:val="Accentuation"/>
          <w:sz w:val="20"/>
          <w:szCs w:val="20"/>
        </w:rPr>
        <w:t>Veille réglementaire Statut de la Fonction Publique d’Etat</w:t>
      </w:r>
      <w:r w:rsidR="00CF1629">
        <w:rPr>
          <w:rStyle w:val="Accentuation"/>
          <w:sz w:val="20"/>
          <w:szCs w:val="20"/>
        </w:rPr>
        <w:t xml:space="preserve">, </w:t>
      </w:r>
      <w:r w:rsidR="00CF1629" w:rsidRPr="00CF1629">
        <w:rPr>
          <w:rStyle w:val="Accentuation"/>
          <w:b w:val="0"/>
          <w:bCs/>
          <w:sz w:val="20"/>
          <w:szCs w:val="20"/>
        </w:rPr>
        <w:t xml:space="preserve">dont le </w:t>
      </w:r>
      <w:r w:rsidR="00CF1629">
        <w:rPr>
          <w:rStyle w:val="Accentuation"/>
          <w:b w:val="0"/>
          <w:bCs/>
          <w:sz w:val="20"/>
          <w:szCs w:val="20"/>
        </w:rPr>
        <w:t>détail est décrit à l’article 3</w:t>
      </w:r>
      <w:r w:rsidR="001B6AD5" w:rsidRPr="00CF1629">
        <w:rPr>
          <w:rStyle w:val="Accentuation"/>
          <w:b w:val="0"/>
          <w:bCs/>
          <w:sz w:val="20"/>
          <w:szCs w:val="20"/>
        </w:rPr>
        <w:t>.</w:t>
      </w:r>
    </w:p>
    <w:bookmarkEnd w:id="3"/>
    <w:p w14:paraId="6339498D" w14:textId="61F5EAD3" w:rsidR="001217C3" w:rsidRPr="00CF1629" w:rsidRDefault="005B5858" w:rsidP="00CF1629">
      <w:pPr>
        <w:rPr>
          <w:iCs/>
          <w:sz w:val="20"/>
          <w:szCs w:val="20"/>
        </w:rPr>
      </w:pPr>
      <w:r w:rsidRPr="00CF1629">
        <w:rPr>
          <w:iCs/>
          <w:sz w:val="20"/>
          <w:szCs w:val="20"/>
        </w:rPr>
        <w:t>L</w:t>
      </w:r>
      <w:r w:rsidR="00D1613D" w:rsidRPr="00CF1629">
        <w:rPr>
          <w:iCs/>
          <w:sz w:val="20"/>
          <w:szCs w:val="20"/>
        </w:rPr>
        <w:t>e marché</w:t>
      </w:r>
      <w:r w:rsidR="002238D5" w:rsidRPr="00CF1629">
        <w:rPr>
          <w:iCs/>
          <w:sz w:val="20"/>
          <w:szCs w:val="20"/>
        </w:rPr>
        <w:t xml:space="preserve"> </w:t>
      </w:r>
      <w:r w:rsidR="0029441C" w:rsidRPr="00CF1629">
        <w:rPr>
          <w:iCs/>
          <w:sz w:val="20"/>
          <w:szCs w:val="20"/>
        </w:rPr>
        <w:t xml:space="preserve">comporte </w:t>
      </w:r>
      <w:r w:rsidR="00A36C3C" w:rsidRPr="00CF1629">
        <w:rPr>
          <w:iCs/>
          <w:sz w:val="20"/>
          <w:szCs w:val="20"/>
        </w:rPr>
        <w:t>1</w:t>
      </w:r>
      <w:r w:rsidR="0029441C" w:rsidRPr="00CF1629">
        <w:rPr>
          <w:iCs/>
          <w:sz w:val="20"/>
          <w:szCs w:val="20"/>
        </w:rPr>
        <w:t xml:space="preserve"> lot</w:t>
      </w:r>
      <w:r w:rsidR="002E259E" w:rsidRPr="00CF1629">
        <w:rPr>
          <w:iCs/>
          <w:sz w:val="20"/>
          <w:szCs w:val="20"/>
        </w:rPr>
        <w:t xml:space="preserve"> </w:t>
      </w:r>
      <w:r w:rsidR="00A83C79" w:rsidRPr="00CF1629">
        <w:rPr>
          <w:iCs/>
          <w:sz w:val="20"/>
          <w:szCs w:val="20"/>
        </w:rPr>
        <w:t>unique.</w:t>
      </w:r>
      <w:bookmarkStart w:id="4" w:name="_Hlk189126982"/>
    </w:p>
    <w:p w14:paraId="5BDBB7CC" w14:textId="53FB0A89" w:rsidR="00774B01" w:rsidRDefault="00CF1629" w:rsidP="001217C3">
      <w:pPr>
        <w:pStyle w:val="Titre1"/>
        <w:spacing w:before="0" w:after="0"/>
        <w:rPr>
          <w:sz w:val="20"/>
          <w:szCs w:val="20"/>
        </w:rPr>
      </w:pPr>
      <w:bookmarkStart w:id="5" w:name="_Hlk178342406"/>
      <w:bookmarkEnd w:id="4"/>
      <w:r>
        <w:rPr>
          <w:sz w:val="20"/>
          <w:szCs w:val="20"/>
        </w:rPr>
        <w:t xml:space="preserve">SPECIFICATIONS </w:t>
      </w:r>
      <w:r w:rsidR="007D1590" w:rsidRPr="004D4069">
        <w:rPr>
          <w:sz w:val="20"/>
          <w:szCs w:val="20"/>
        </w:rPr>
        <w:t xml:space="preserve">TECHNIQUES </w:t>
      </w:r>
      <w:bookmarkEnd w:id="5"/>
    </w:p>
    <w:p w14:paraId="5FA46FDC" w14:textId="77777777" w:rsidR="001217C3" w:rsidRDefault="001217C3" w:rsidP="001217C3">
      <w:pPr>
        <w:pStyle w:val="Titre2"/>
        <w:numPr>
          <w:ilvl w:val="0"/>
          <w:numId w:val="0"/>
        </w:numPr>
        <w:spacing w:before="0" w:after="0"/>
        <w:ind w:left="578"/>
        <w:rPr>
          <w:sz w:val="20"/>
          <w:szCs w:val="20"/>
        </w:rPr>
      </w:pPr>
      <w:bookmarkStart w:id="6" w:name="_Hlk182991395"/>
    </w:p>
    <w:p w14:paraId="23261376" w14:textId="382CE1F8" w:rsidR="00111B98" w:rsidRDefault="005D7DFB" w:rsidP="0038173A">
      <w:pPr>
        <w:pStyle w:val="Titre2"/>
        <w:spacing w:before="0" w:after="0"/>
        <w:ind w:left="578" w:hanging="578"/>
        <w:rPr>
          <w:sz w:val="20"/>
          <w:szCs w:val="20"/>
        </w:rPr>
      </w:pPr>
      <w:bookmarkStart w:id="7" w:name="_Hlk203639836"/>
      <w:r w:rsidRPr="004D4069">
        <w:rPr>
          <w:sz w:val="20"/>
          <w:szCs w:val="20"/>
        </w:rPr>
        <w:t>Contexte</w:t>
      </w:r>
      <w:r w:rsidR="001C44BE" w:rsidRPr="004D4069">
        <w:rPr>
          <w:sz w:val="20"/>
          <w:szCs w:val="20"/>
        </w:rPr>
        <w:t xml:space="preserve"> et </w:t>
      </w:r>
      <w:r w:rsidR="007C653B">
        <w:rPr>
          <w:sz w:val="20"/>
          <w:szCs w:val="20"/>
        </w:rPr>
        <w:t>enjeux</w:t>
      </w:r>
    </w:p>
    <w:bookmarkEnd w:id="6"/>
    <w:bookmarkEnd w:id="7"/>
    <w:p w14:paraId="37A50419" w14:textId="77777777" w:rsidR="00616219" w:rsidRPr="00616219" w:rsidRDefault="00616219" w:rsidP="00616219">
      <w:pPr>
        <w:rPr>
          <w:sz w:val="20"/>
          <w:szCs w:val="20"/>
        </w:rPr>
      </w:pPr>
      <w:r w:rsidRPr="00616219">
        <w:rPr>
          <w:sz w:val="20"/>
          <w:szCs w:val="20"/>
        </w:rPr>
        <w:t>La réglementation fonction publique relative aux ressources humaines est en perpétuelle évolution ce qui nécessite que les gestionnaires du service du personnel puissent être formées régulièrement sur les implications des évolutions du statut général de la fonction publique et autres textes réglementaires sur la gestion administrative, la paie et les retraites.</w:t>
      </w:r>
    </w:p>
    <w:p w14:paraId="509AF325" w14:textId="77777777" w:rsidR="00616219" w:rsidRPr="00616219" w:rsidRDefault="00616219" w:rsidP="00616219">
      <w:pPr>
        <w:rPr>
          <w:sz w:val="20"/>
          <w:szCs w:val="20"/>
        </w:rPr>
      </w:pPr>
      <w:r w:rsidRPr="00616219">
        <w:rPr>
          <w:sz w:val="20"/>
          <w:szCs w:val="20"/>
        </w:rPr>
        <w:t>La formation «</w:t>
      </w:r>
      <w:r w:rsidRPr="00616219">
        <w:rPr>
          <w:rFonts w:ascii="Calibri" w:hAnsi="Calibri" w:cs="Calibri"/>
          <w:sz w:val="20"/>
          <w:szCs w:val="20"/>
        </w:rPr>
        <w:t> </w:t>
      </w:r>
      <w:r w:rsidRPr="00616219">
        <w:rPr>
          <w:sz w:val="20"/>
          <w:szCs w:val="20"/>
        </w:rPr>
        <w:t>veille réglementaire statut de la fonction publique de l’Etat</w:t>
      </w:r>
      <w:r w:rsidRPr="00616219">
        <w:rPr>
          <w:rFonts w:ascii="Calibri" w:hAnsi="Calibri" w:cs="Calibri"/>
          <w:sz w:val="20"/>
          <w:szCs w:val="20"/>
        </w:rPr>
        <w:t> </w:t>
      </w:r>
      <w:r w:rsidRPr="00616219">
        <w:rPr>
          <w:rFonts w:cs="Marianne"/>
          <w:sz w:val="20"/>
          <w:szCs w:val="20"/>
        </w:rPr>
        <w:t>»</w:t>
      </w:r>
      <w:r w:rsidRPr="00616219">
        <w:rPr>
          <w:sz w:val="20"/>
          <w:szCs w:val="20"/>
        </w:rPr>
        <w:t xml:space="preserve"> permettra aux gestionnaires de garantir une meilleure qualité de la gestion des agents et également de leur permettre d’apporter un meilleur niveau de conseil aux agents tout au long de leur carrière.</w:t>
      </w:r>
    </w:p>
    <w:p w14:paraId="76F2822D" w14:textId="3B65DFB3" w:rsidR="00CF1629" w:rsidRDefault="00CF1629" w:rsidP="00CF1629">
      <w:pPr>
        <w:pStyle w:val="Titre2"/>
        <w:spacing w:before="0" w:after="0"/>
        <w:ind w:left="578" w:hanging="578"/>
        <w:rPr>
          <w:sz w:val="20"/>
          <w:szCs w:val="20"/>
        </w:rPr>
      </w:pPr>
      <w:r w:rsidRPr="00CF1629">
        <w:rPr>
          <w:sz w:val="20"/>
          <w:szCs w:val="20"/>
        </w:rPr>
        <w:t>Objectifs attendus</w:t>
      </w:r>
    </w:p>
    <w:p w14:paraId="32150A32" w14:textId="0A101A58" w:rsidR="005314E2" w:rsidRPr="005314E2" w:rsidRDefault="005314E2" w:rsidP="00B93800">
      <w:pPr>
        <w:pStyle w:val="Paragraphedeliste"/>
        <w:numPr>
          <w:ilvl w:val="0"/>
          <w:numId w:val="12"/>
        </w:numPr>
        <w:rPr>
          <w:sz w:val="20"/>
          <w:szCs w:val="20"/>
        </w:rPr>
      </w:pPr>
      <w:r w:rsidRPr="005314E2">
        <w:rPr>
          <w:sz w:val="20"/>
          <w:szCs w:val="20"/>
        </w:rPr>
        <w:t>Faire le point sur les évolutions statutaires récentes et à venir</w:t>
      </w:r>
      <w:r>
        <w:rPr>
          <w:sz w:val="20"/>
          <w:szCs w:val="20"/>
        </w:rPr>
        <w:t>.</w:t>
      </w:r>
    </w:p>
    <w:p w14:paraId="6C34E1CD" w14:textId="43BDEB07" w:rsidR="005314E2" w:rsidRPr="005314E2" w:rsidRDefault="005314E2" w:rsidP="00B93800">
      <w:pPr>
        <w:pStyle w:val="Paragraphedeliste"/>
        <w:numPr>
          <w:ilvl w:val="0"/>
          <w:numId w:val="12"/>
        </w:numPr>
        <w:rPr>
          <w:sz w:val="20"/>
          <w:szCs w:val="20"/>
        </w:rPr>
      </w:pPr>
      <w:r w:rsidRPr="005314E2">
        <w:rPr>
          <w:sz w:val="20"/>
          <w:szCs w:val="20"/>
        </w:rPr>
        <w:t>Sécuriser la gestion RH en intégrant les dernières obligations réglementaires dans ses pratiques quotidiennes.</w:t>
      </w:r>
    </w:p>
    <w:p w14:paraId="43C753CF" w14:textId="17AE02C6" w:rsidR="005314E2" w:rsidRPr="005314E2" w:rsidRDefault="005314E2" w:rsidP="00B93800">
      <w:pPr>
        <w:pStyle w:val="Paragraphedeliste"/>
        <w:numPr>
          <w:ilvl w:val="0"/>
          <w:numId w:val="12"/>
        </w:numPr>
        <w:rPr>
          <w:sz w:val="20"/>
          <w:szCs w:val="20"/>
        </w:rPr>
      </w:pPr>
      <w:r w:rsidRPr="005314E2">
        <w:rPr>
          <w:sz w:val="20"/>
          <w:szCs w:val="20"/>
        </w:rPr>
        <w:t>Gagner en réactivité face aux changements législatifs, grâce à une lecture claire et opérationnelle de l’actualité statutaire.</w:t>
      </w:r>
    </w:p>
    <w:p w14:paraId="4E43975D" w14:textId="53BE1654" w:rsidR="00616219" w:rsidRPr="005314E2" w:rsidRDefault="005314E2" w:rsidP="00B93800">
      <w:pPr>
        <w:pStyle w:val="Paragraphedeliste"/>
        <w:numPr>
          <w:ilvl w:val="0"/>
          <w:numId w:val="12"/>
        </w:numPr>
        <w:rPr>
          <w:sz w:val="20"/>
          <w:szCs w:val="20"/>
        </w:rPr>
      </w:pPr>
      <w:r w:rsidRPr="005314E2">
        <w:rPr>
          <w:sz w:val="20"/>
          <w:szCs w:val="20"/>
        </w:rPr>
        <w:t>Renforcer son rôle de conseil et d’alerte auprès des agents en maîtrisant les impacts concrets des réformes.</w:t>
      </w:r>
    </w:p>
    <w:p w14:paraId="728145EE" w14:textId="77777777" w:rsidR="00616219" w:rsidRPr="00616219" w:rsidRDefault="00616219" w:rsidP="00616219"/>
    <w:p w14:paraId="47E8E67D" w14:textId="21568FFB" w:rsidR="00A133B1" w:rsidRDefault="00A133B1" w:rsidP="00E339EB">
      <w:pPr>
        <w:pStyle w:val="Titre2"/>
        <w:rPr>
          <w:sz w:val="20"/>
          <w:szCs w:val="20"/>
        </w:rPr>
      </w:pPr>
      <w:bookmarkStart w:id="8" w:name="_Hlk184984198"/>
      <w:r w:rsidRPr="004D4069">
        <w:rPr>
          <w:sz w:val="20"/>
          <w:szCs w:val="20"/>
        </w:rPr>
        <w:lastRenderedPageBreak/>
        <w:t>Public cible de la formation</w:t>
      </w:r>
    </w:p>
    <w:bookmarkEnd w:id="8"/>
    <w:p w14:paraId="66E6CFC2" w14:textId="79CDE404" w:rsidR="0017012B" w:rsidRDefault="001B6AD5" w:rsidP="00B93800">
      <w:pPr>
        <w:pStyle w:val="NormalWeb"/>
        <w:numPr>
          <w:ilvl w:val="0"/>
          <w:numId w:val="9"/>
        </w:numPr>
        <w:spacing w:before="120" w:beforeAutospacing="0" w:after="0" w:afterAutospacing="0"/>
        <w:jc w:val="both"/>
        <w:rPr>
          <w:rFonts w:ascii="Calibri" w:hAnsi="Calibri" w:cs="Calibri"/>
          <w:color w:val="000000"/>
          <w:sz w:val="22"/>
          <w:szCs w:val="22"/>
        </w:rPr>
      </w:pPr>
      <w:r w:rsidRPr="0017012B">
        <w:rPr>
          <w:rFonts w:ascii="Calibri" w:hAnsi="Calibri" w:cs="Calibri"/>
          <w:color w:val="000000"/>
          <w:sz w:val="22"/>
          <w:szCs w:val="22"/>
        </w:rPr>
        <w:t>Nombre de stagiaires à former :</w:t>
      </w:r>
      <w:r w:rsidR="0038173A" w:rsidRPr="0017012B">
        <w:rPr>
          <w:rFonts w:ascii="Calibri" w:hAnsi="Calibri" w:cs="Calibri"/>
          <w:color w:val="000000"/>
          <w:sz w:val="22"/>
          <w:szCs w:val="22"/>
        </w:rPr>
        <w:t xml:space="preserve"> </w:t>
      </w:r>
      <w:r w:rsidR="001B1173">
        <w:rPr>
          <w:rFonts w:ascii="Calibri" w:hAnsi="Calibri" w:cs="Calibri"/>
          <w:color w:val="000000"/>
          <w:sz w:val="22"/>
          <w:szCs w:val="22"/>
        </w:rPr>
        <w:t xml:space="preserve"> </w:t>
      </w:r>
      <w:r w:rsidR="00616219">
        <w:rPr>
          <w:rFonts w:ascii="Calibri" w:hAnsi="Calibri" w:cs="Calibri"/>
          <w:color w:val="000000"/>
          <w:sz w:val="22"/>
          <w:szCs w:val="22"/>
        </w:rPr>
        <w:t>15</w:t>
      </w:r>
    </w:p>
    <w:p w14:paraId="772DE43E" w14:textId="4FEF84AF" w:rsidR="00616219" w:rsidRPr="00616219" w:rsidRDefault="001B6AD5" w:rsidP="00B93800">
      <w:pPr>
        <w:pStyle w:val="Paragraphedeliste"/>
        <w:numPr>
          <w:ilvl w:val="0"/>
          <w:numId w:val="9"/>
        </w:numPr>
        <w:rPr>
          <w:sz w:val="28"/>
          <w:szCs w:val="28"/>
        </w:rPr>
      </w:pPr>
      <w:r w:rsidRPr="00616219">
        <w:rPr>
          <w:rFonts w:ascii="Calibri" w:hAnsi="Calibri" w:cs="Calibri"/>
          <w:color w:val="000000"/>
          <w:szCs w:val="22"/>
        </w:rPr>
        <w:t>Fonctions des stagiaires :</w:t>
      </w:r>
      <w:r w:rsidR="00616219" w:rsidRPr="00302019">
        <w:t xml:space="preserve"> </w:t>
      </w:r>
    </w:p>
    <w:p w14:paraId="369A09E6" w14:textId="77777777" w:rsidR="00616219" w:rsidRPr="00616219" w:rsidRDefault="00616219" w:rsidP="00B93800">
      <w:pPr>
        <w:pStyle w:val="Paragraphedeliste"/>
        <w:numPr>
          <w:ilvl w:val="0"/>
          <w:numId w:val="11"/>
        </w:numPr>
        <w:rPr>
          <w:rFonts w:ascii="Calibri" w:hAnsi="Calibri" w:cs="Calibri"/>
          <w:color w:val="000000"/>
          <w:szCs w:val="22"/>
        </w:rPr>
      </w:pPr>
      <w:r w:rsidRPr="00616219">
        <w:rPr>
          <w:rFonts w:ascii="Calibri" w:hAnsi="Calibri" w:cs="Calibri"/>
          <w:color w:val="000000"/>
          <w:szCs w:val="22"/>
        </w:rPr>
        <w:t>Gestionnaires administratifs du personnel (GAP)</w:t>
      </w:r>
    </w:p>
    <w:p w14:paraId="4E7A7B45" w14:textId="77777777" w:rsidR="00616219" w:rsidRPr="00616219" w:rsidRDefault="00616219" w:rsidP="00B93800">
      <w:pPr>
        <w:pStyle w:val="Paragraphedeliste"/>
        <w:numPr>
          <w:ilvl w:val="0"/>
          <w:numId w:val="11"/>
        </w:numPr>
        <w:rPr>
          <w:rFonts w:ascii="Calibri" w:hAnsi="Calibri" w:cs="Calibri"/>
          <w:color w:val="000000"/>
          <w:szCs w:val="22"/>
        </w:rPr>
      </w:pPr>
      <w:r w:rsidRPr="00616219">
        <w:rPr>
          <w:rFonts w:ascii="Calibri" w:hAnsi="Calibri" w:cs="Calibri"/>
          <w:color w:val="000000"/>
          <w:szCs w:val="22"/>
        </w:rPr>
        <w:t>Gestionnaires retraites</w:t>
      </w:r>
    </w:p>
    <w:p w14:paraId="4BD7E12E" w14:textId="77777777" w:rsidR="00616219" w:rsidRPr="00616219" w:rsidRDefault="00616219" w:rsidP="00B93800">
      <w:pPr>
        <w:pStyle w:val="Paragraphedeliste"/>
        <w:numPr>
          <w:ilvl w:val="0"/>
          <w:numId w:val="11"/>
        </w:numPr>
        <w:rPr>
          <w:rFonts w:ascii="Calibri" w:hAnsi="Calibri" w:cs="Calibri"/>
          <w:color w:val="000000"/>
          <w:szCs w:val="22"/>
        </w:rPr>
      </w:pPr>
      <w:r w:rsidRPr="00616219">
        <w:rPr>
          <w:rFonts w:ascii="Calibri" w:hAnsi="Calibri" w:cs="Calibri"/>
          <w:color w:val="000000"/>
          <w:szCs w:val="22"/>
        </w:rPr>
        <w:t>Chef de département GAP et adjoint</w:t>
      </w:r>
    </w:p>
    <w:p w14:paraId="33E676C1" w14:textId="77777777" w:rsidR="00616219" w:rsidRPr="00616219" w:rsidRDefault="00616219" w:rsidP="00B93800">
      <w:pPr>
        <w:pStyle w:val="Paragraphedeliste"/>
        <w:numPr>
          <w:ilvl w:val="0"/>
          <w:numId w:val="11"/>
        </w:numPr>
        <w:rPr>
          <w:rFonts w:ascii="Calibri" w:hAnsi="Calibri" w:cs="Calibri"/>
          <w:color w:val="000000"/>
          <w:szCs w:val="22"/>
        </w:rPr>
      </w:pPr>
      <w:r w:rsidRPr="00616219">
        <w:rPr>
          <w:rFonts w:ascii="Calibri" w:hAnsi="Calibri" w:cs="Calibri"/>
          <w:color w:val="000000"/>
          <w:szCs w:val="22"/>
        </w:rPr>
        <w:t>Chef de département Rémunérations et SIRH</w:t>
      </w:r>
    </w:p>
    <w:p w14:paraId="2B66AA2C" w14:textId="77777777" w:rsidR="00616219" w:rsidRPr="00616219" w:rsidRDefault="00616219" w:rsidP="00B93800">
      <w:pPr>
        <w:pStyle w:val="Paragraphedeliste"/>
        <w:numPr>
          <w:ilvl w:val="0"/>
          <w:numId w:val="11"/>
        </w:numPr>
        <w:rPr>
          <w:rFonts w:ascii="Calibri" w:hAnsi="Calibri" w:cs="Calibri"/>
          <w:color w:val="000000"/>
          <w:szCs w:val="22"/>
        </w:rPr>
      </w:pPr>
      <w:r w:rsidRPr="00616219">
        <w:rPr>
          <w:rFonts w:ascii="Calibri" w:hAnsi="Calibri" w:cs="Calibri"/>
          <w:color w:val="000000"/>
          <w:szCs w:val="22"/>
        </w:rPr>
        <w:t>Chef de service et adjoint</w:t>
      </w:r>
    </w:p>
    <w:p w14:paraId="1C9B2E95" w14:textId="77777777" w:rsidR="00616219" w:rsidRPr="00616219" w:rsidRDefault="00616219" w:rsidP="00B93800">
      <w:pPr>
        <w:pStyle w:val="Paragraphedeliste"/>
        <w:numPr>
          <w:ilvl w:val="0"/>
          <w:numId w:val="11"/>
        </w:numPr>
        <w:rPr>
          <w:rFonts w:ascii="Calibri" w:hAnsi="Calibri" w:cs="Calibri"/>
          <w:color w:val="000000"/>
          <w:szCs w:val="22"/>
        </w:rPr>
      </w:pPr>
      <w:r w:rsidRPr="00616219">
        <w:rPr>
          <w:rFonts w:ascii="Calibri" w:hAnsi="Calibri" w:cs="Calibri"/>
          <w:color w:val="000000"/>
          <w:szCs w:val="22"/>
        </w:rPr>
        <w:t>Chargée de mission rémunérations</w:t>
      </w:r>
    </w:p>
    <w:p w14:paraId="0856C061" w14:textId="5F2F6BCB" w:rsidR="00616219" w:rsidRPr="00616219" w:rsidRDefault="00616219" w:rsidP="00B93800">
      <w:pPr>
        <w:pStyle w:val="Paragraphedeliste"/>
        <w:numPr>
          <w:ilvl w:val="0"/>
          <w:numId w:val="11"/>
        </w:numPr>
        <w:rPr>
          <w:rFonts w:ascii="Calibri" w:hAnsi="Calibri" w:cs="Calibri"/>
          <w:color w:val="000000"/>
          <w:szCs w:val="22"/>
        </w:rPr>
      </w:pPr>
      <w:r w:rsidRPr="00616219">
        <w:rPr>
          <w:rFonts w:ascii="Calibri" w:hAnsi="Calibri" w:cs="Calibri"/>
          <w:color w:val="000000"/>
          <w:szCs w:val="22"/>
        </w:rPr>
        <w:t>Conseiller prévention</w:t>
      </w:r>
    </w:p>
    <w:p w14:paraId="6633046A" w14:textId="2D3F109B" w:rsidR="00616219" w:rsidRPr="00616219" w:rsidRDefault="007C653B" w:rsidP="0045095A">
      <w:pPr>
        <w:pStyle w:val="Paragraphedeliste"/>
        <w:numPr>
          <w:ilvl w:val="0"/>
          <w:numId w:val="0"/>
        </w:numPr>
        <w:ind w:left="720"/>
        <w:rPr>
          <w:sz w:val="24"/>
          <w:szCs w:val="24"/>
        </w:rPr>
      </w:pPr>
      <w:r w:rsidRPr="00616219">
        <w:rPr>
          <w:rFonts w:ascii="Calibri" w:eastAsia="Times New Roman" w:hAnsi="Calibri" w:cs="Calibri"/>
          <w:color w:val="000000"/>
          <w:szCs w:val="22"/>
          <w:lang w:eastAsia="fr-FR"/>
        </w:rPr>
        <w:t xml:space="preserve">Homogénéité ou hétérogénéité des niveaux : </w:t>
      </w:r>
      <w:r w:rsidR="00616219" w:rsidRPr="00616219">
        <w:rPr>
          <w:rFonts w:ascii="Calibri" w:eastAsia="Times New Roman" w:hAnsi="Calibri" w:cs="Calibri"/>
          <w:color w:val="000000"/>
          <w:szCs w:val="22"/>
          <w:lang w:eastAsia="fr-FR"/>
        </w:rPr>
        <w:t>hétérogénéité</w:t>
      </w:r>
    </w:p>
    <w:p w14:paraId="2995B2CA" w14:textId="28F06BB3" w:rsidR="007D1590" w:rsidRPr="00FE551E" w:rsidRDefault="00086EA1" w:rsidP="004D4069">
      <w:pPr>
        <w:rPr>
          <w:b/>
          <w:bCs/>
          <w:iCs/>
          <w:sz w:val="20"/>
          <w:szCs w:val="20"/>
        </w:rPr>
      </w:pPr>
      <w:sdt>
        <w:sdtPr>
          <w:rPr>
            <w:sz w:val="20"/>
            <w:szCs w:val="20"/>
            <w:highlight w:val="yellow"/>
          </w:rPr>
          <w:id w:val="-549229770"/>
          <w14:checkbox>
            <w14:checked w14:val="1"/>
            <w14:checkedState w14:val="2612" w14:font="MS Gothic"/>
            <w14:uncheckedState w14:val="2610" w14:font="MS Gothic"/>
          </w14:checkbox>
        </w:sdtPr>
        <w:sdtEndPr/>
        <w:sdtContent>
          <w:r w:rsidR="00DE401B" w:rsidRPr="00DE401B">
            <w:rPr>
              <w:rFonts w:ascii="MS Gothic" w:eastAsia="MS Gothic" w:hAnsi="MS Gothic" w:hint="eastAsia"/>
              <w:sz w:val="20"/>
              <w:szCs w:val="20"/>
              <w:highlight w:val="yellow"/>
            </w:rPr>
            <w:t>☒</w:t>
          </w:r>
        </w:sdtContent>
      </w:sdt>
      <w:r w:rsidR="007D1590" w:rsidRPr="00DE401B">
        <w:rPr>
          <w:iCs/>
          <w:sz w:val="20"/>
          <w:szCs w:val="20"/>
          <w:highlight w:val="yellow"/>
        </w:rPr>
        <w:t xml:space="preserve"> </w:t>
      </w:r>
      <w:r w:rsidR="007D1590" w:rsidRPr="00DE401B">
        <w:rPr>
          <w:b/>
          <w:bCs/>
          <w:iCs/>
          <w:sz w:val="20"/>
          <w:szCs w:val="20"/>
          <w:highlight w:val="yellow"/>
        </w:rPr>
        <w:t>En intr</w:t>
      </w:r>
      <w:r w:rsidR="00616219">
        <w:rPr>
          <w:b/>
          <w:bCs/>
          <w:iCs/>
          <w:sz w:val="20"/>
          <w:szCs w:val="20"/>
          <w:highlight w:val="yellow"/>
        </w:rPr>
        <w:t>a</w:t>
      </w:r>
      <w:r w:rsidR="007D1590" w:rsidRPr="00DE401B">
        <w:rPr>
          <w:b/>
          <w:bCs/>
          <w:iCs/>
          <w:sz w:val="20"/>
          <w:szCs w:val="20"/>
          <w:highlight w:val="yellow"/>
        </w:rPr>
        <w:t xml:space="preserve">-entreprise </w:t>
      </w:r>
    </w:p>
    <w:p w14:paraId="6EF8BEF4" w14:textId="7E0836ED" w:rsidR="007D1590" w:rsidRPr="00FE551E" w:rsidRDefault="00086EA1" w:rsidP="004D4069">
      <w:pPr>
        <w:rPr>
          <w:b/>
          <w:bCs/>
          <w:iCs/>
          <w:sz w:val="20"/>
          <w:szCs w:val="20"/>
        </w:rPr>
      </w:pPr>
      <w:sdt>
        <w:sdtPr>
          <w:rPr>
            <w:sz w:val="20"/>
            <w:szCs w:val="20"/>
            <w:highlight w:val="yellow"/>
          </w:rPr>
          <w:id w:val="-145906838"/>
          <w14:checkbox>
            <w14:checked w14:val="1"/>
            <w14:checkedState w14:val="2612" w14:font="MS Gothic"/>
            <w14:uncheckedState w14:val="2610" w14:font="MS Gothic"/>
          </w14:checkbox>
        </w:sdtPr>
        <w:sdtEndPr/>
        <w:sdtContent>
          <w:r w:rsidR="00CF1629">
            <w:rPr>
              <w:rFonts w:ascii="MS Gothic" w:eastAsia="MS Gothic" w:hAnsi="MS Gothic" w:hint="eastAsia"/>
              <w:sz w:val="20"/>
              <w:szCs w:val="20"/>
              <w:highlight w:val="yellow"/>
            </w:rPr>
            <w:t>☒</w:t>
          </w:r>
        </w:sdtContent>
      </w:sdt>
      <w:r w:rsidR="007D1590" w:rsidRPr="00DE401B">
        <w:rPr>
          <w:iCs/>
          <w:sz w:val="20"/>
          <w:szCs w:val="20"/>
          <w:highlight w:val="yellow"/>
        </w:rPr>
        <w:t xml:space="preserve"> </w:t>
      </w:r>
      <w:r w:rsidR="007D1590" w:rsidRPr="00DE401B">
        <w:rPr>
          <w:b/>
          <w:bCs/>
          <w:iCs/>
          <w:sz w:val="20"/>
          <w:szCs w:val="20"/>
          <w:highlight w:val="yellow"/>
        </w:rPr>
        <w:t xml:space="preserve">En </w:t>
      </w:r>
      <w:r w:rsidR="007D1590" w:rsidRPr="00616219">
        <w:rPr>
          <w:b/>
          <w:bCs/>
          <w:iCs/>
          <w:sz w:val="20"/>
          <w:szCs w:val="20"/>
          <w:highlight w:val="yellow"/>
        </w:rPr>
        <w:t>présentiel</w:t>
      </w:r>
      <w:r w:rsidR="00616219" w:rsidRPr="00616219">
        <w:rPr>
          <w:b/>
          <w:bCs/>
          <w:iCs/>
          <w:sz w:val="20"/>
          <w:szCs w:val="20"/>
          <w:highlight w:val="yellow"/>
        </w:rPr>
        <w:t xml:space="preserve"> ou en distanciel</w:t>
      </w:r>
    </w:p>
    <w:p w14:paraId="2F0BA8E6" w14:textId="1B253C4C" w:rsidR="009133AB" w:rsidRPr="009133AB" w:rsidRDefault="00794423" w:rsidP="00CF1629">
      <w:pPr>
        <w:spacing w:before="0"/>
        <w:rPr>
          <w:b/>
          <w:bCs/>
          <w:iCs/>
          <w:sz w:val="20"/>
          <w:szCs w:val="20"/>
          <w:highlight w:val="yellow"/>
        </w:rPr>
      </w:pPr>
      <w:r w:rsidRPr="002240C8">
        <w:rPr>
          <w:b/>
          <w:bCs/>
          <w:color w:val="3890AE" w:themeColor="accent5" w:themeShade="BF"/>
          <w:sz w:val="20"/>
          <w:szCs w:val="20"/>
        </w:rPr>
        <w:t>Période souhaitée</w:t>
      </w:r>
      <w:r w:rsidR="00E339EB" w:rsidRPr="002240C8">
        <w:rPr>
          <w:rFonts w:ascii="Calibri" w:hAnsi="Calibri" w:cs="Calibri"/>
          <w:b/>
          <w:bCs/>
          <w:color w:val="3890AE" w:themeColor="accent5" w:themeShade="BF"/>
          <w:sz w:val="20"/>
          <w:szCs w:val="20"/>
        </w:rPr>
        <w:t> </w:t>
      </w:r>
      <w:r w:rsidRPr="002240C8">
        <w:rPr>
          <w:b/>
          <w:bCs/>
          <w:color w:val="3890AE" w:themeColor="accent5" w:themeShade="BF"/>
          <w:sz w:val="20"/>
          <w:szCs w:val="20"/>
        </w:rPr>
        <w:t>:</w:t>
      </w:r>
      <w:r w:rsidR="006E631B" w:rsidRPr="002240C8">
        <w:rPr>
          <w:b/>
          <w:bCs/>
          <w:color w:val="3890AE" w:themeColor="accent5" w:themeShade="BF"/>
          <w:sz w:val="20"/>
          <w:szCs w:val="20"/>
        </w:rPr>
        <w:t xml:space="preserve"> </w:t>
      </w:r>
      <w:r w:rsidR="001B6AD5">
        <w:rPr>
          <w:b/>
          <w:bCs/>
          <w:iCs/>
          <w:sz w:val="20"/>
          <w:szCs w:val="20"/>
          <w:highlight w:val="yellow"/>
        </w:rPr>
        <w:t>A</w:t>
      </w:r>
      <w:r w:rsidR="00616219">
        <w:rPr>
          <w:b/>
          <w:bCs/>
          <w:iCs/>
          <w:sz w:val="20"/>
          <w:szCs w:val="20"/>
          <w:highlight w:val="yellow"/>
        </w:rPr>
        <w:t xml:space="preserve"> partir du second </w:t>
      </w:r>
      <w:r w:rsidR="001B6AD5">
        <w:rPr>
          <w:b/>
          <w:bCs/>
          <w:iCs/>
          <w:sz w:val="20"/>
          <w:szCs w:val="20"/>
          <w:highlight w:val="yellow"/>
        </w:rPr>
        <w:t>se</w:t>
      </w:r>
      <w:r w:rsidR="00E339EB">
        <w:rPr>
          <w:b/>
          <w:bCs/>
          <w:iCs/>
          <w:sz w:val="20"/>
          <w:szCs w:val="20"/>
          <w:highlight w:val="yellow"/>
        </w:rPr>
        <w:t>mestre</w:t>
      </w:r>
      <w:r w:rsidR="009133AB" w:rsidRPr="009133AB">
        <w:rPr>
          <w:b/>
          <w:bCs/>
          <w:iCs/>
          <w:sz w:val="20"/>
          <w:szCs w:val="20"/>
          <w:highlight w:val="yellow"/>
        </w:rPr>
        <w:t xml:space="preserve"> 2025. </w:t>
      </w:r>
    </w:p>
    <w:p w14:paraId="01E903BB" w14:textId="4739F92E" w:rsidR="00AB307B" w:rsidRDefault="00794423" w:rsidP="00CF1629">
      <w:pPr>
        <w:spacing w:before="0"/>
        <w:rPr>
          <w:b/>
          <w:bCs/>
          <w:color w:val="3890AE" w:themeColor="accent5" w:themeShade="BF"/>
          <w:sz w:val="20"/>
          <w:szCs w:val="20"/>
        </w:rPr>
      </w:pPr>
      <w:r w:rsidRPr="002240C8">
        <w:rPr>
          <w:b/>
          <w:bCs/>
          <w:color w:val="3890AE" w:themeColor="accent5" w:themeShade="BF"/>
          <w:sz w:val="20"/>
          <w:szCs w:val="20"/>
        </w:rPr>
        <w:t>Lieu</w:t>
      </w:r>
      <w:r w:rsidR="00AB307B">
        <w:rPr>
          <w:b/>
          <w:bCs/>
          <w:color w:val="3890AE" w:themeColor="accent5" w:themeShade="BF"/>
          <w:sz w:val="20"/>
          <w:szCs w:val="20"/>
        </w:rPr>
        <w:t xml:space="preserve"> </w:t>
      </w:r>
      <w:r w:rsidRPr="002240C8">
        <w:rPr>
          <w:b/>
          <w:bCs/>
          <w:color w:val="3890AE" w:themeColor="accent5" w:themeShade="BF"/>
          <w:sz w:val="20"/>
          <w:szCs w:val="20"/>
        </w:rPr>
        <w:t>:</w:t>
      </w:r>
      <w:r w:rsidR="001C6F0C" w:rsidRPr="002240C8">
        <w:rPr>
          <w:b/>
          <w:bCs/>
          <w:color w:val="3890AE" w:themeColor="accent5" w:themeShade="BF"/>
          <w:sz w:val="20"/>
          <w:szCs w:val="20"/>
        </w:rPr>
        <w:t xml:space="preserve"> </w:t>
      </w:r>
    </w:p>
    <w:p w14:paraId="23A38645" w14:textId="161922F5" w:rsidR="00AB307B" w:rsidRPr="00AB307B" w:rsidRDefault="00AB307B" w:rsidP="00B93800">
      <w:pPr>
        <w:pStyle w:val="Paragraphedeliste"/>
        <w:numPr>
          <w:ilvl w:val="0"/>
          <w:numId w:val="13"/>
        </w:numPr>
        <w:spacing w:before="0"/>
        <w:rPr>
          <w:b/>
          <w:bCs/>
          <w:iCs/>
          <w:sz w:val="20"/>
          <w:szCs w:val="20"/>
          <w:highlight w:val="yellow"/>
        </w:rPr>
      </w:pPr>
      <w:r w:rsidRPr="00AB307B">
        <w:rPr>
          <w:b/>
          <w:bCs/>
          <w:iCs/>
          <w:sz w:val="20"/>
          <w:szCs w:val="20"/>
          <w:highlight w:val="yellow"/>
        </w:rPr>
        <w:t>Dans les locaux de l’IGN (à Saint-Mandé ou à l’ENSG-Géomatique à Marne-la-Vallée) si la formation est en présentiel.</w:t>
      </w:r>
    </w:p>
    <w:p w14:paraId="56C39315" w14:textId="20960958" w:rsidR="00AB307B" w:rsidRDefault="00AB307B" w:rsidP="00B93800">
      <w:pPr>
        <w:pStyle w:val="Paragraphedeliste"/>
        <w:numPr>
          <w:ilvl w:val="0"/>
          <w:numId w:val="13"/>
        </w:numPr>
        <w:spacing w:before="0"/>
        <w:rPr>
          <w:b/>
          <w:bCs/>
          <w:iCs/>
          <w:sz w:val="20"/>
          <w:szCs w:val="20"/>
          <w:highlight w:val="yellow"/>
        </w:rPr>
      </w:pPr>
      <w:r w:rsidRPr="00AB307B">
        <w:rPr>
          <w:b/>
          <w:bCs/>
          <w:iCs/>
          <w:sz w:val="20"/>
          <w:szCs w:val="20"/>
          <w:highlight w:val="yellow"/>
        </w:rPr>
        <w:t xml:space="preserve">Par </w:t>
      </w:r>
      <w:r w:rsidR="00B93800">
        <w:rPr>
          <w:b/>
          <w:bCs/>
          <w:iCs/>
          <w:sz w:val="20"/>
          <w:szCs w:val="20"/>
          <w:highlight w:val="yellow"/>
        </w:rPr>
        <w:t>T</w:t>
      </w:r>
      <w:r w:rsidRPr="00AB307B">
        <w:rPr>
          <w:b/>
          <w:bCs/>
          <w:iCs/>
          <w:sz w:val="20"/>
          <w:szCs w:val="20"/>
          <w:highlight w:val="yellow"/>
        </w:rPr>
        <w:t>eams si la formation a lieu en distanciel.</w:t>
      </w:r>
    </w:p>
    <w:p w14:paraId="19050636" w14:textId="77777777" w:rsidR="00AB307B" w:rsidRPr="00AB307B" w:rsidRDefault="00AB307B" w:rsidP="00AB307B">
      <w:pPr>
        <w:pStyle w:val="Paragraphedeliste"/>
        <w:numPr>
          <w:ilvl w:val="0"/>
          <w:numId w:val="0"/>
        </w:numPr>
        <w:spacing w:before="0"/>
        <w:ind w:left="720"/>
        <w:rPr>
          <w:b/>
          <w:bCs/>
          <w:iCs/>
          <w:sz w:val="20"/>
          <w:szCs w:val="20"/>
          <w:highlight w:val="yellow"/>
        </w:rPr>
      </w:pPr>
    </w:p>
    <w:p w14:paraId="6D70412A" w14:textId="2925A123" w:rsidR="00BC78F3" w:rsidRDefault="00BC78F3" w:rsidP="00CF1629">
      <w:pPr>
        <w:spacing w:before="0"/>
        <w:rPr>
          <w:b/>
          <w:bCs/>
          <w:iCs/>
          <w:sz w:val="20"/>
          <w:szCs w:val="20"/>
          <w:highlight w:val="yellow"/>
        </w:rPr>
      </w:pPr>
      <w:r>
        <w:rPr>
          <w:b/>
          <w:bCs/>
          <w:iCs/>
          <w:sz w:val="20"/>
          <w:szCs w:val="20"/>
          <w:highlight w:val="yellow"/>
        </w:rPr>
        <w:t>La session aura lieu exclusivement en région parisienne.</w:t>
      </w:r>
    </w:p>
    <w:p w14:paraId="165E72D1" w14:textId="2DC196BD" w:rsidR="00FE551E" w:rsidRDefault="00FF2AD3" w:rsidP="00DE401B">
      <w:pPr>
        <w:pStyle w:val="Titre2"/>
        <w:rPr>
          <w:sz w:val="20"/>
          <w:szCs w:val="20"/>
        </w:rPr>
      </w:pPr>
      <w:r>
        <w:rPr>
          <w:sz w:val="20"/>
          <w:szCs w:val="20"/>
        </w:rPr>
        <w:t>Modalités pratiques d’organisation</w:t>
      </w:r>
      <w:r w:rsidR="00FE551E" w:rsidRPr="00E339EB">
        <w:rPr>
          <w:rFonts w:ascii="Calibri" w:hAnsi="Calibri" w:cs="Calibri"/>
          <w:sz w:val="20"/>
          <w:szCs w:val="20"/>
        </w:rPr>
        <w:t> </w:t>
      </w:r>
      <w:r w:rsidR="00FE551E" w:rsidRPr="00FE551E">
        <w:rPr>
          <w:sz w:val="20"/>
          <w:szCs w:val="20"/>
        </w:rPr>
        <w:t>:</w:t>
      </w:r>
    </w:p>
    <w:p w14:paraId="0C2A1E41" w14:textId="77777777" w:rsidR="00B93800" w:rsidRDefault="00FF2AD3" w:rsidP="00B93800">
      <w:pPr>
        <w:tabs>
          <w:tab w:val="left" w:pos="851"/>
        </w:tabs>
        <w:suppressAutoHyphens/>
        <w:spacing w:before="0" w:after="0"/>
        <w:jc w:val="left"/>
        <w:rPr>
          <w:sz w:val="20"/>
          <w:szCs w:val="20"/>
        </w:rPr>
      </w:pPr>
      <w:r w:rsidRPr="00FF2AD3">
        <w:rPr>
          <w:sz w:val="20"/>
          <w:szCs w:val="20"/>
        </w:rPr>
        <w:t>Durée prévisionnelle</w:t>
      </w:r>
      <w:r w:rsidR="00E366C6">
        <w:rPr>
          <w:sz w:val="20"/>
          <w:szCs w:val="20"/>
        </w:rPr>
        <w:t xml:space="preserve"> </w:t>
      </w:r>
      <w:r w:rsidRPr="00FF2AD3">
        <w:rPr>
          <w:sz w:val="20"/>
          <w:szCs w:val="20"/>
        </w:rPr>
        <w:t>:</w:t>
      </w:r>
    </w:p>
    <w:p w14:paraId="22397E36" w14:textId="77777777" w:rsidR="00B93800" w:rsidRDefault="00B93800" w:rsidP="00B93800">
      <w:pPr>
        <w:tabs>
          <w:tab w:val="left" w:pos="851"/>
        </w:tabs>
        <w:suppressAutoHyphens/>
        <w:spacing w:before="0" w:after="0"/>
        <w:jc w:val="left"/>
        <w:rPr>
          <w:rFonts w:eastAsia="Times New Roman" w:cs="Arial"/>
          <w:b/>
          <w:color w:val="auto"/>
          <w:kern w:val="3"/>
          <w:sz w:val="20"/>
          <w:szCs w:val="20"/>
          <w:highlight w:val="yellow"/>
          <w:lang w:eastAsia="fr-FR" w:bidi="hi-IN"/>
        </w:rPr>
      </w:pPr>
    </w:p>
    <w:p w14:paraId="7841B55F" w14:textId="172ABCBF" w:rsidR="00B93800" w:rsidRDefault="00B93800" w:rsidP="00B93800">
      <w:pPr>
        <w:tabs>
          <w:tab w:val="left" w:pos="851"/>
        </w:tabs>
        <w:suppressAutoHyphens/>
        <w:spacing w:before="0" w:after="0"/>
        <w:jc w:val="left"/>
        <w:rPr>
          <w:rFonts w:eastAsia="Times New Roman" w:cs="Arial"/>
          <w:b/>
          <w:color w:val="auto"/>
          <w:kern w:val="3"/>
          <w:sz w:val="20"/>
          <w:szCs w:val="20"/>
          <w:highlight w:val="yellow"/>
          <w:lang w:eastAsia="fr-FR" w:bidi="hi-IN"/>
        </w:rPr>
      </w:pPr>
      <w:r>
        <w:rPr>
          <w:rFonts w:eastAsia="Times New Roman" w:cs="Arial"/>
          <w:b/>
          <w:color w:val="auto"/>
          <w:kern w:val="3"/>
          <w:sz w:val="20"/>
          <w:szCs w:val="20"/>
          <w:highlight w:val="yellow"/>
          <w:lang w:eastAsia="fr-FR" w:bidi="hi-IN"/>
        </w:rPr>
        <w:t xml:space="preserve">Pour les mêmes 15 stagiaires, il est prévu </w:t>
      </w:r>
      <w:r w:rsidRPr="00B93800">
        <w:rPr>
          <w:rFonts w:eastAsia="Times New Roman" w:cs="Arial"/>
          <w:b/>
          <w:color w:val="auto"/>
          <w:kern w:val="3"/>
          <w:sz w:val="20"/>
          <w:szCs w:val="20"/>
          <w:highlight w:val="yellow"/>
          <w:lang w:eastAsia="fr-FR" w:bidi="hi-IN"/>
        </w:rPr>
        <w:t>8 demi-journées réparties ainsi</w:t>
      </w:r>
      <w:r w:rsidRPr="00B93800">
        <w:rPr>
          <w:rFonts w:ascii="Calibri" w:eastAsia="Times New Roman" w:hAnsi="Calibri" w:cs="Calibri"/>
          <w:b/>
          <w:color w:val="auto"/>
          <w:kern w:val="3"/>
          <w:sz w:val="20"/>
          <w:szCs w:val="20"/>
          <w:highlight w:val="yellow"/>
          <w:lang w:eastAsia="fr-FR" w:bidi="hi-IN"/>
        </w:rPr>
        <w:t> </w:t>
      </w:r>
      <w:r w:rsidRPr="00B93800">
        <w:rPr>
          <w:rFonts w:eastAsia="Times New Roman" w:cs="Arial"/>
          <w:b/>
          <w:color w:val="auto"/>
          <w:kern w:val="3"/>
          <w:sz w:val="20"/>
          <w:szCs w:val="20"/>
          <w:highlight w:val="yellow"/>
          <w:lang w:eastAsia="fr-FR" w:bidi="hi-IN"/>
        </w:rPr>
        <w:t>:</w:t>
      </w:r>
    </w:p>
    <w:p w14:paraId="0BD7E8D0" w14:textId="77777777" w:rsidR="00B93800" w:rsidRPr="00B93800" w:rsidRDefault="00B93800" w:rsidP="00B93800">
      <w:pPr>
        <w:tabs>
          <w:tab w:val="left" w:pos="851"/>
        </w:tabs>
        <w:suppressAutoHyphens/>
        <w:spacing w:before="0" w:after="0"/>
        <w:jc w:val="left"/>
        <w:rPr>
          <w:rFonts w:eastAsia="Times New Roman" w:cs="Arial"/>
          <w:b/>
          <w:color w:val="auto"/>
          <w:kern w:val="3"/>
          <w:sz w:val="20"/>
          <w:szCs w:val="20"/>
          <w:highlight w:val="yellow"/>
          <w:lang w:eastAsia="fr-FR" w:bidi="hi-IN"/>
        </w:rPr>
      </w:pPr>
    </w:p>
    <w:p w14:paraId="750B2B3B" w14:textId="451CC65F" w:rsidR="00B93800" w:rsidRPr="00B93800" w:rsidRDefault="00B93800" w:rsidP="00B93800">
      <w:pPr>
        <w:pStyle w:val="Paragraphedeliste"/>
        <w:numPr>
          <w:ilvl w:val="0"/>
          <w:numId w:val="14"/>
        </w:numPr>
        <w:tabs>
          <w:tab w:val="left" w:pos="851"/>
        </w:tabs>
        <w:suppressAutoHyphens/>
        <w:spacing w:before="0" w:after="0"/>
        <w:jc w:val="left"/>
        <w:rPr>
          <w:rFonts w:eastAsia="Times New Roman" w:cs="Arial"/>
          <w:b/>
          <w:color w:val="auto"/>
          <w:kern w:val="3"/>
          <w:sz w:val="20"/>
          <w:szCs w:val="20"/>
          <w:highlight w:val="yellow"/>
          <w:lang w:eastAsia="fr-FR" w:bidi="hi-IN"/>
        </w:rPr>
      </w:pPr>
      <w:r w:rsidRPr="00B93800">
        <w:rPr>
          <w:rFonts w:eastAsia="Times New Roman" w:cs="Arial"/>
          <w:b/>
          <w:color w:val="auto"/>
          <w:kern w:val="3"/>
          <w:sz w:val="20"/>
          <w:szCs w:val="20"/>
          <w:highlight w:val="yellow"/>
          <w:lang w:eastAsia="fr-FR" w:bidi="hi-IN"/>
        </w:rPr>
        <w:t>4 demi-journées de formation (actualisée) la 1</w:t>
      </w:r>
      <w:r w:rsidR="00F31BEB" w:rsidRPr="00F31BEB">
        <w:rPr>
          <w:rFonts w:eastAsia="Times New Roman" w:cs="Arial"/>
          <w:b/>
          <w:color w:val="auto"/>
          <w:kern w:val="3"/>
          <w:sz w:val="20"/>
          <w:szCs w:val="20"/>
          <w:highlight w:val="yellow"/>
          <w:vertAlign w:val="superscript"/>
          <w:lang w:eastAsia="fr-FR" w:bidi="hi-IN"/>
        </w:rPr>
        <w:t>ère</w:t>
      </w:r>
      <w:r w:rsidR="00F31BEB">
        <w:rPr>
          <w:rFonts w:eastAsia="Times New Roman" w:cs="Arial"/>
          <w:b/>
          <w:color w:val="auto"/>
          <w:kern w:val="3"/>
          <w:sz w:val="20"/>
          <w:szCs w:val="20"/>
          <w:highlight w:val="yellow"/>
          <w:lang w:eastAsia="fr-FR" w:bidi="hi-IN"/>
        </w:rPr>
        <w:t xml:space="preserve"> </w:t>
      </w:r>
      <w:r w:rsidRPr="00B93800">
        <w:rPr>
          <w:rFonts w:eastAsia="Times New Roman" w:cs="Arial"/>
          <w:b/>
          <w:color w:val="auto"/>
          <w:kern w:val="3"/>
          <w:sz w:val="20"/>
          <w:szCs w:val="20"/>
          <w:highlight w:val="yellow"/>
          <w:lang w:eastAsia="fr-FR" w:bidi="hi-IN"/>
        </w:rPr>
        <w:t xml:space="preserve">année, </w:t>
      </w:r>
      <w:r w:rsidR="00F31BEB">
        <w:rPr>
          <w:rFonts w:eastAsia="Times New Roman" w:cs="Arial"/>
          <w:b/>
          <w:color w:val="auto"/>
          <w:kern w:val="3"/>
          <w:sz w:val="20"/>
          <w:szCs w:val="20"/>
          <w:highlight w:val="yellow"/>
          <w:lang w:eastAsia="fr-FR" w:bidi="hi-IN"/>
        </w:rPr>
        <w:t>débutant à la date de notification du marché,</w:t>
      </w:r>
    </w:p>
    <w:p w14:paraId="48867510" w14:textId="77777777" w:rsidR="00B93800" w:rsidRDefault="00B93800" w:rsidP="00B93800">
      <w:pPr>
        <w:tabs>
          <w:tab w:val="left" w:pos="851"/>
        </w:tabs>
        <w:suppressAutoHyphens/>
        <w:spacing w:before="0" w:after="0"/>
        <w:jc w:val="left"/>
        <w:rPr>
          <w:rFonts w:eastAsia="Times New Roman" w:cs="Arial"/>
          <w:b/>
          <w:color w:val="auto"/>
          <w:kern w:val="3"/>
          <w:sz w:val="20"/>
          <w:szCs w:val="20"/>
          <w:highlight w:val="yellow"/>
          <w:lang w:eastAsia="fr-FR" w:bidi="hi-IN"/>
        </w:rPr>
      </w:pPr>
    </w:p>
    <w:p w14:paraId="6945BFC0" w14:textId="171E77BC" w:rsidR="00B93800" w:rsidRPr="00B93800" w:rsidRDefault="00B93800" w:rsidP="00B93800">
      <w:pPr>
        <w:pStyle w:val="Paragraphedeliste"/>
        <w:numPr>
          <w:ilvl w:val="0"/>
          <w:numId w:val="14"/>
        </w:numPr>
        <w:tabs>
          <w:tab w:val="left" w:pos="851"/>
        </w:tabs>
        <w:suppressAutoHyphens/>
        <w:spacing w:before="0" w:after="0"/>
        <w:jc w:val="left"/>
        <w:rPr>
          <w:rFonts w:eastAsia="Times New Roman" w:cs="Arial"/>
          <w:b/>
          <w:color w:val="auto"/>
          <w:kern w:val="3"/>
          <w:sz w:val="20"/>
          <w:szCs w:val="20"/>
          <w:highlight w:val="yellow"/>
          <w:lang w:eastAsia="fr-FR" w:bidi="hi-IN"/>
        </w:rPr>
      </w:pPr>
      <w:r w:rsidRPr="00B93800">
        <w:rPr>
          <w:rFonts w:eastAsia="Times New Roman" w:cs="Arial"/>
          <w:b/>
          <w:color w:val="auto"/>
          <w:kern w:val="3"/>
          <w:sz w:val="20"/>
          <w:szCs w:val="20"/>
          <w:highlight w:val="yellow"/>
          <w:lang w:eastAsia="fr-FR" w:bidi="hi-IN"/>
        </w:rPr>
        <w:t>Puis 4 nouvelles demi-journées de formation (actualisée) la seconde année</w:t>
      </w:r>
      <w:r w:rsidR="00F31BEB">
        <w:rPr>
          <w:rFonts w:eastAsia="Times New Roman" w:cs="Arial"/>
          <w:b/>
          <w:color w:val="auto"/>
          <w:kern w:val="3"/>
          <w:sz w:val="20"/>
          <w:szCs w:val="20"/>
          <w:highlight w:val="yellow"/>
          <w:lang w:eastAsia="fr-FR" w:bidi="hi-IN"/>
        </w:rPr>
        <w:t>, débutant le lendemain de la date de fin de la 1</w:t>
      </w:r>
      <w:r w:rsidR="00F31BEB" w:rsidRPr="00F31BEB">
        <w:rPr>
          <w:rFonts w:eastAsia="Times New Roman" w:cs="Arial"/>
          <w:b/>
          <w:color w:val="auto"/>
          <w:kern w:val="3"/>
          <w:sz w:val="20"/>
          <w:szCs w:val="20"/>
          <w:highlight w:val="yellow"/>
          <w:vertAlign w:val="superscript"/>
          <w:lang w:eastAsia="fr-FR" w:bidi="hi-IN"/>
        </w:rPr>
        <w:t>ère</w:t>
      </w:r>
      <w:r w:rsidR="00F31BEB">
        <w:rPr>
          <w:rFonts w:eastAsia="Times New Roman" w:cs="Arial"/>
          <w:b/>
          <w:color w:val="auto"/>
          <w:kern w:val="3"/>
          <w:sz w:val="20"/>
          <w:szCs w:val="20"/>
          <w:highlight w:val="yellow"/>
          <w:lang w:eastAsia="fr-FR" w:bidi="hi-IN"/>
        </w:rPr>
        <w:t xml:space="preserve"> année, et pour 1 année supplémentaire.</w:t>
      </w:r>
    </w:p>
    <w:p w14:paraId="33DA19E5" w14:textId="77777777" w:rsidR="00B93800" w:rsidRPr="00D6471F" w:rsidRDefault="00B93800" w:rsidP="00B93800">
      <w:pPr>
        <w:rPr>
          <w:sz w:val="20"/>
          <w:szCs w:val="20"/>
        </w:rPr>
      </w:pPr>
    </w:p>
    <w:p w14:paraId="084F60BD" w14:textId="5120244E" w:rsidR="00141205" w:rsidRDefault="00141205" w:rsidP="00B93800">
      <w:pPr>
        <w:rPr>
          <w:bCs/>
          <w:sz w:val="20"/>
        </w:rPr>
      </w:pPr>
      <w:r>
        <w:rPr>
          <w:bCs/>
          <w:sz w:val="20"/>
        </w:rPr>
        <w:br w:type="page"/>
      </w:r>
    </w:p>
    <w:p w14:paraId="6FDED4B0" w14:textId="7F943C3B" w:rsidR="000818B3" w:rsidRPr="004D4069" w:rsidRDefault="002F0880" w:rsidP="000818B3">
      <w:pPr>
        <w:pStyle w:val="Titre1"/>
        <w:rPr>
          <w:sz w:val="20"/>
          <w:szCs w:val="20"/>
        </w:rPr>
      </w:pPr>
      <w:r w:rsidRPr="004D4069">
        <w:rPr>
          <w:sz w:val="20"/>
          <w:szCs w:val="20"/>
        </w:rPr>
        <w:lastRenderedPageBreak/>
        <w:t xml:space="preserve">DISPOSITIONS ADMINISTRATIVES </w:t>
      </w:r>
    </w:p>
    <w:p w14:paraId="27CD2EB6" w14:textId="77777777" w:rsidR="00A03A94" w:rsidRPr="004D4069" w:rsidRDefault="00A03A94" w:rsidP="00A03A94">
      <w:pPr>
        <w:pStyle w:val="Titre2"/>
        <w:rPr>
          <w:sz w:val="20"/>
          <w:szCs w:val="20"/>
        </w:rPr>
      </w:pPr>
      <w:bookmarkStart w:id="9" w:name="_Toc177388441"/>
      <w:r w:rsidRPr="004D4069">
        <w:rPr>
          <w:sz w:val="20"/>
          <w:szCs w:val="20"/>
        </w:rPr>
        <w:t>Forme du marché</w:t>
      </w:r>
      <w:bookmarkEnd w:id="9"/>
    </w:p>
    <w:p w14:paraId="7D9356F3" w14:textId="77777777" w:rsidR="00D75367" w:rsidRDefault="00086EA1" w:rsidP="00A03A94">
      <w:pPr>
        <w:rPr>
          <w:rStyle w:val="Accentuation"/>
          <w:bCs/>
          <w:sz w:val="20"/>
          <w:szCs w:val="20"/>
          <w:highlight w:val="yellow"/>
        </w:rPr>
      </w:pPr>
      <w:sdt>
        <w:sdtPr>
          <w:rPr>
            <w:rStyle w:val="Accentuation"/>
            <w:bCs/>
            <w:sz w:val="20"/>
            <w:szCs w:val="20"/>
            <w:highlight w:val="yellow"/>
          </w:rPr>
          <w:id w:val="-724601758"/>
          <w14:checkbox>
            <w14:checked w14:val="1"/>
            <w14:checkedState w14:val="2612" w14:font="MS Gothic"/>
            <w14:uncheckedState w14:val="2610" w14:font="MS Gothic"/>
          </w14:checkbox>
        </w:sdtPr>
        <w:sdtEndPr>
          <w:rPr>
            <w:rStyle w:val="Accentuation"/>
          </w:rPr>
        </w:sdtEndPr>
        <w:sdtContent>
          <w:r w:rsidR="00D75367" w:rsidRPr="00D75367">
            <w:rPr>
              <w:rStyle w:val="Accentuation"/>
              <w:rFonts w:ascii="Segoe UI Symbol" w:hAnsi="Segoe UI Symbol" w:cs="Segoe UI Symbol"/>
              <w:bCs/>
              <w:sz w:val="20"/>
              <w:szCs w:val="20"/>
              <w:highlight w:val="yellow"/>
            </w:rPr>
            <w:t>☒</w:t>
          </w:r>
        </w:sdtContent>
      </w:sdt>
      <w:r w:rsidR="00163764" w:rsidRPr="00D75367">
        <w:rPr>
          <w:rStyle w:val="Accentuation"/>
          <w:bCs/>
          <w:sz w:val="20"/>
          <w:szCs w:val="20"/>
          <w:highlight w:val="yellow"/>
        </w:rPr>
        <w:t xml:space="preserve"> </w:t>
      </w:r>
      <w:r w:rsidR="00A03A94" w:rsidRPr="00D75367">
        <w:rPr>
          <w:rStyle w:val="Accentuation"/>
          <w:bCs/>
          <w:sz w:val="20"/>
          <w:szCs w:val="20"/>
          <w:highlight w:val="yellow"/>
        </w:rPr>
        <w:t>Le</w:t>
      </w:r>
      <w:r w:rsidR="00D75367">
        <w:rPr>
          <w:rStyle w:val="Accentuation"/>
          <w:bCs/>
          <w:sz w:val="20"/>
          <w:szCs w:val="20"/>
          <w:highlight w:val="yellow"/>
        </w:rPr>
        <w:t xml:space="preserve"> marché est </w:t>
      </w:r>
      <w:r w:rsidR="00A03A94" w:rsidRPr="00D75367">
        <w:rPr>
          <w:rStyle w:val="Accentuation"/>
          <w:bCs/>
          <w:sz w:val="20"/>
          <w:szCs w:val="20"/>
          <w:highlight w:val="yellow"/>
        </w:rPr>
        <w:t>passé sous la forme d</w:t>
      </w:r>
      <w:r w:rsidR="004C24BB" w:rsidRPr="00D75367">
        <w:rPr>
          <w:rStyle w:val="Accentuation"/>
          <w:bCs/>
          <w:sz w:val="20"/>
          <w:szCs w:val="20"/>
          <w:highlight w:val="yellow"/>
        </w:rPr>
        <w:t>’un</w:t>
      </w:r>
      <w:r w:rsidR="00A03A94" w:rsidRPr="00D75367">
        <w:rPr>
          <w:rStyle w:val="Accentuation"/>
          <w:bCs/>
          <w:sz w:val="20"/>
          <w:szCs w:val="20"/>
          <w:highlight w:val="yellow"/>
        </w:rPr>
        <w:t xml:space="preserve"> marché ordinaire</w:t>
      </w:r>
      <w:r w:rsidR="00D75367">
        <w:rPr>
          <w:rStyle w:val="Accentuation"/>
          <w:bCs/>
          <w:sz w:val="20"/>
          <w:szCs w:val="20"/>
          <w:highlight w:val="yellow"/>
        </w:rPr>
        <w:t>.</w:t>
      </w:r>
    </w:p>
    <w:p w14:paraId="790F3973" w14:textId="72D449F8" w:rsidR="00A03A94" w:rsidRPr="00D75367" w:rsidRDefault="00086EA1" w:rsidP="00A03A94">
      <w:pPr>
        <w:rPr>
          <w:sz w:val="20"/>
          <w:szCs w:val="20"/>
        </w:rPr>
      </w:pPr>
      <w:sdt>
        <w:sdtPr>
          <w:rPr>
            <w:sz w:val="20"/>
            <w:szCs w:val="20"/>
          </w:rPr>
          <w:id w:val="-1371226652"/>
          <w14:checkbox>
            <w14:checked w14:val="0"/>
            <w14:checkedState w14:val="2612" w14:font="MS Gothic"/>
            <w14:uncheckedState w14:val="2610" w14:font="MS Gothic"/>
          </w14:checkbox>
        </w:sdtPr>
        <w:sdtEndPr/>
        <w:sdtContent>
          <w:r w:rsidR="00D75367">
            <w:rPr>
              <w:rFonts w:ascii="MS Gothic" w:eastAsia="MS Gothic" w:hAnsi="MS Gothic" w:hint="eastAsia"/>
              <w:sz w:val="20"/>
              <w:szCs w:val="20"/>
            </w:rPr>
            <w:t>☐</w:t>
          </w:r>
        </w:sdtContent>
      </w:sdt>
      <w:r w:rsidR="00163764" w:rsidRPr="00D75367">
        <w:rPr>
          <w:sz w:val="20"/>
          <w:szCs w:val="20"/>
        </w:rPr>
        <w:t xml:space="preserve"> </w:t>
      </w:r>
      <w:r w:rsidR="0017559C" w:rsidRPr="00D75367">
        <w:rPr>
          <w:sz w:val="20"/>
          <w:szCs w:val="20"/>
        </w:rPr>
        <w:t xml:space="preserve">Le </w:t>
      </w:r>
      <w:r w:rsidR="005D789E" w:rsidRPr="00D75367">
        <w:rPr>
          <w:sz w:val="20"/>
          <w:szCs w:val="20"/>
        </w:rPr>
        <w:t>marché est</w:t>
      </w:r>
      <w:r w:rsidR="00A03A94" w:rsidRPr="00D75367">
        <w:rPr>
          <w:sz w:val="20"/>
          <w:szCs w:val="20"/>
        </w:rPr>
        <w:t xml:space="preserve"> passé sous la forme d’un accord-cadre </w:t>
      </w:r>
      <w:r w:rsidR="00457098" w:rsidRPr="00D75367">
        <w:rPr>
          <w:sz w:val="20"/>
          <w:szCs w:val="20"/>
        </w:rPr>
        <w:t xml:space="preserve">à bons de commande </w:t>
      </w:r>
      <w:r w:rsidR="00A03A94" w:rsidRPr="00D75367">
        <w:rPr>
          <w:sz w:val="20"/>
          <w:szCs w:val="20"/>
        </w:rPr>
        <w:t xml:space="preserve">mono-attributaire rémunéré par des prix unitaires. Les bons de commande sont émis par </w:t>
      </w:r>
      <w:r w:rsidR="004C24BB" w:rsidRPr="00D75367">
        <w:rPr>
          <w:sz w:val="20"/>
          <w:szCs w:val="20"/>
        </w:rPr>
        <w:t>l’acheteur</w:t>
      </w:r>
      <w:r w:rsidR="00A03A94" w:rsidRPr="00D75367">
        <w:rPr>
          <w:sz w:val="20"/>
          <w:szCs w:val="20"/>
        </w:rPr>
        <w:t xml:space="preserve"> au fur et à mesure des besoins.</w:t>
      </w:r>
    </w:p>
    <w:p w14:paraId="48296299" w14:textId="765CB002" w:rsidR="00A03A94" w:rsidRPr="004D4069" w:rsidRDefault="00A03A94" w:rsidP="00A03A94">
      <w:pPr>
        <w:pStyle w:val="Titre2"/>
        <w:rPr>
          <w:sz w:val="20"/>
          <w:szCs w:val="20"/>
        </w:rPr>
      </w:pPr>
      <w:r w:rsidRPr="004D4069">
        <w:rPr>
          <w:sz w:val="20"/>
          <w:szCs w:val="20"/>
        </w:rPr>
        <w:t xml:space="preserve">Durée et délais d’exécution </w:t>
      </w:r>
    </w:p>
    <w:p w14:paraId="76B857C1" w14:textId="1A61F413" w:rsidR="00A03A94" w:rsidRPr="004D4069" w:rsidRDefault="00A03A94" w:rsidP="00A55B02">
      <w:pPr>
        <w:pStyle w:val="Titre3"/>
        <w:ind w:left="567" w:hanging="567"/>
        <w:rPr>
          <w:sz w:val="20"/>
          <w:szCs w:val="20"/>
        </w:rPr>
      </w:pPr>
      <w:r w:rsidRPr="004D4069">
        <w:rPr>
          <w:sz w:val="20"/>
          <w:szCs w:val="20"/>
        </w:rPr>
        <w:t>Durée</w:t>
      </w:r>
    </w:p>
    <w:p w14:paraId="6675F86C" w14:textId="3ADD4A27" w:rsidR="00A03A94" w:rsidRPr="004D4069" w:rsidRDefault="00A03A94" w:rsidP="00BC25D0">
      <w:pPr>
        <w:pStyle w:val="Paravliste"/>
        <w:rPr>
          <w:sz w:val="20"/>
          <w:szCs w:val="20"/>
        </w:rPr>
      </w:pPr>
      <w:r w:rsidRPr="004D4069">
        <w:rPr>
          <w:sz w:val="20"/>
          <w:szCs w:val="20"/>
        </w:rPr>
        <w:t>Le présent marché est :</w:t>
      </w:r>
    </w:p>
    <w:p w14:paraId="56C82F29" w14:textId="231BCFA1" w:rsidR="00A03A94" w:rsidRPr="00D6471F" w:rsidRDefault="00086EA1" w:rsidP="008940F0">
      <w:pPr>
        <w:rPr>
          <w:b/>
          <w:bCs/>
          <w:sz w:val="20"/>
          <w:szCs w:val="20"/>
          <w:highlight w:val="yellow"/>
        </w:rPr>
      </w:pPr>
      <w:sdt>
        <w:sdtPr>
          <w:rPr>
            <w:b/>
            <w:bCs/>
            <w:sz w:val="20"/>
            <w:szCs w:val="20"/>
            <w:highlight w:val="yellow"/>
          </w:rPr>
          <w:id w:val="805431812"/>
          <w14:checkbox>
            <w14:checked w14:val="1"/>
            <w14:checkedState w14:val="2612" w14:font="MS Gothic"/>
            <w14:uncheckedState w14:val="2610" w14:font="MS Gothic"/>
          </w14:checkbox>
        </w:sdtPr>
        <w:sdtEndPr/>
        <w:sdtContent>
          <w:r w:rsidR="00D6471F" w:rsidRPr="00D6471F">
            <w:rPr>
              <w:rFonts w:ascii="Segoe UI Symbol" w:hAnsi="Segoe UI Symbol" w:cs="Segoe UI Symbol"/>
              <w:b/>
              <w:bCs/>
              <w:sz w:val="20"/>
              <w:szCs w:val="20"/>
              <w:highlight w:val="yellow"/>
            </w:rPr>
            <w:t>☒</w:t>
          </w:r>
        </w:sdtContent>
      </w:sdt>
      <w:r w:rsidR="00163764" w:rsidRPr="00D6471F">
        <w:rPr>
          <w:b/>
          <w:bCs/>
          <w:sz w:val="20"/>
          <w:szCs w:val="20"/>
          <w:highlight w:val="yellow"/>
        </w:rPr>
        <w:t xml:space="preserve"> </w:t>
      </w:r>
      <w:r w:rsidR="00A03A94" w:rsidRPr="00D6471F">
        <w:rPr>
          <w:b/>
          <w:bCs/>
          <w:sz w:val="20"/>
          <w:szCs w:val="20"/>
          <w:highlight w:val="yellow"/>
        </w:rPr>
        <w:t>Ponctuel - Il prend effet à compter de sa date de notification et s’achève après la réalisation des prestations.</w:t>
      </w:r>
    </w:p>
    <w:p w14:paraId="41444F3D" w14:textId="5C16A51A" w:rsidR="00A03A94" w:rsidRPr="00D6471F" w:rsidRDefault="00086EA1" w:rsidP="00A03A94">
      <w:pPr>
        <w:rPr>
          <w:sz w:val="20"/>
          <w:szCs w:val="20"/>
        </w:rPr>
      </w:pPr>
      <w:sdt>
        <w:sdtPr>
          <w:rPr>
            <w:sz w:val="20"/>
            <w:szCs w:val="20"/>
          </w:rPr>
          <w:id w:val="-286282165"/>
          <w14:checkbox>
            <w14:checked w14:val="0"/>
            <w14:checkedState w14:val="2612" w14:font="MS Gothic"/>
            <w14:uncheckedState w14:val="2610" w14:font="MS Gothic"/>
          </w14:checkbox>
        </w:sdtPr>
        <w:sdtEndPr/>
        <w:sdtContent>
          <w:r w:rsidR="00F0512E" w:rsidRPr="00D6471F">
            <w:rPr>
              <w:rFonts w:ascii="Segoe UI Symbol" w:hAnsi="Segoe UI Symbol" w:cs="Segoe UI Symbol"/>
              <w:sz w:val="20"/>
              <w:szCs w:val="20"/>
            </w:rPr>
            <w:t>☐</w:t>
          </w:r>
        </w:sdtContent>
      </w:sdt>
      <w:r w:rsidR="00163764" w:rsidRPr="00D6471F">
        <w:rPr>
          <w:sz w:val="20"/>
          <w:szCs w:val="20"/>
        </w:rPr>
        <w:t xml:space="preserve"> </w:t>
      </w:r>
      <w:r w:rsidR="00A03A94" w:rsidRPr="00D6471F">
        <w:rPr>
          <w:sz w:val="20"/>
          <w:szCs w:val="20"/>
        </w:rPr>
        <w:t>Annuel - Il prend effet à compter de sa date de notification pour une durée d’un (1) an, puis renouvelable par reconduction tacite pour une nouvelle période d’un (1) an</w:t>
      </w:r>
      <w:r w:rsidR="00DE401B" w:rsidRPr="00D6471F">
        <w:rPr>
          <w:sz w:val="20"/>
          <w:szCs w:val="20"/>
        </w:rPr>
        <w:t>.</w:t>
      </w:r>
    </w:p>
    <w:p w14:paraId="20D4C37A" w14:textId="1F847793" w:rsidR="00A55B02" w:rsidRPr="00D6471F" w:rsidRDefault="00A55B02" w:rsidP="00A03A94">
      <w:pPr>
        <w:rPr>
          <w:sz w:val="20"/>
          <w:szCs w:val="20"/>
        </w:rPr>
      </w:pPr>
      <w:r w:rsidRPr="00D6471F">
        <w:rPr>
          <w:sz w:val="20"/>
          <w:szCs w:val="20"/>
        </w:rPr>
        <w:t>En cas de non-reconduction, le titulaire sera informé avec un préavis de deux mois.</w:t>
      </w:r>
    </w:p>
    <w:p w14:paraId="74A09F17" w14:textId="38388D90" w:rsidR="00A03A94" w:rsidRPr="004D4069" w:rsidRDefault="00A03A94" w:rsidP="00A55B02">
      <w:pPr>
        <w:pStyle w:val="Titre3"/>
        <w:ind w:left="567" w:hanging="567"/>
        <w:rPr>
          <w:sz w:val="20"/>
          <w:szCs w:val="20"/>
        </w:rPr>
      </w:pPr>
      <w:r w:rsidRPr="004D4069">
        <w:rPr>
          <w:sz w:val="20"/>
          <w:szCs w:val="20"/>
        </w:rPr>
        <w:t>Dates, horaires et délais d’exécution</w:t>
      </w:r>
    </w:p>
    <w:p w14:paraId="054C58B6" w14:textId="77777777" w:rsidR="00A03A94" w:rsidRPr="004D4069" w:rsidRDefault="00A03A94" w:rsidP="00A55B02">
      <w:pPr>
        <w:pStyle w:val="Titre4"/>
        <w:ind w:hanging="297"/>
        <w:rPr>
          <w:sz w:val="20"/>
          <w:szCs w:val="20"/>
        </w:rPr>
      </w:pPr>
      <w:r w:rsidRPr="004D4069">
        <w:rPr>
          <w:sz w:val="20"/>
          <w:szCs w:val="20"/>
        </w:rPr>
        <w:t>Délais d’exécution</w:t>
      </w:r>
    </w:p>
    <w:p w14:paraId="51041D94" w14:textId="1ADC1F7B" w:rsidR="00A03A94" w:rsidRPr="004D4069" w:rsidRDefault="00A03A94" w:rsidP="00A03A94">
      <w:pPr>
        <w:rPr>
          <w:sz w:val="20"/>
          <w:szCs w:val="20"/>
        </w:rPr>
      </w:pPr>
      <w:r w:rsidRPr="004D4069">
        <w:rPr>
          <w:sz w:val="20"/>
          <w:szCs w:val="20"/>
        </w:rPr>
        <w:t>Le</w:t>
      </w:r>
      <w:r w:rsidR="00D40291" w:rsidRPr="004D4069">
        <w:rPr>
          <w:sz w:val="20"/>
          <w:szCs w:val="20"/>
        </w:rPr>
        <w:t>s</w:t>
      </w:r>
      <w:r w:rsidRPr="004D4069">
        <w:rPr>
          <w:sz w:val="20"/>
          <w:szCs w:val="20"/>
        </w:rPr>
        <w:t xml:space="preserve"> délai</w:t>
      </w:r>
      <w:r w:rsidR="00D40291" w:rsidRPr="004D4069">
        <w:rPr>
          <w:sz w:val="20"/>
          <w:szCs w:val="20"/>
        </w:rPr>
        <w:t>s</w:t>
      </w:r>
      <w:r w:rsidRPr="004D4069">
        <w:rPr>
          <w:sz w:val="20"/>
          <w:szCs w:val="20"/>
        </w:rPr>
        <w:t xml:space="preserve"> contractuel</w:t>
      </w:r>
      <w:r w:rsidR="00D40291" w:rsidRPr="004D4069">
        <w:rPr>
          <w:sz w:val="20"/>
          <w:szCs w:val="20"/>
        </w:rPr>
        <w:t>s</w:t>
      </w:r>
      <w:r w:rsidRPr="004D4069">
        <w:rPr>
          <w:sz w:val="20"/>
          <w:szCs w:val="20"/>
        </w:rPr>
        <w:t xml:space="preserve"> d’exécution des prestations </w:t>
      </w:r>
      <w:r w:rsidR="00D40291" w:rsidRPr="004D4069">
        <w:rPr>
          <w:sz w:val="20"/>
          <w:szCs w:val="20"/>
        </w:rPr>
        <w:t>sont</w:t>
      </w:r>
      <w:r w:rsidRPr="004D4069">
        <w:rPr>
          <w:sz w:val="20"/>
          <w:szCs w:val="20"/>
        </w:rPr>
        <w:t xml:space="preserve"> précisé</w:t>
      </w:r>
      <w:r w:rsidR="00D40291" w:rsidRPr="004D4069">
        <w:rPr>
          <w:sz w:val="20"/>
          <w:szCs w:val="20"/>
        </w:rPr>
        <w:t>s</w:t>
      </w:r>
      <w:r w:rsidRPr="004D4069">
        <w:rPr>
          <w:sz w:val="20"/>
          <w:szCs w:val="20"/>
        </w:rPr>
        <w:t xml:space="preserve"> dans </w:t>
      </w:r>
      <w:r w:rsidR="00163764" w:rsidRPr="004D4069">
        <w:rPr>
          <w:sz w:val="20"/>
          <w:szCs w:val="20"/>
        </w:rPr>
        <w:t>l</w:t>
      </w:r>
      <w:r w:rsidR="006853FE" w:rsidRPr="004D4069">
        <w:rPr>
          <w:sz w:val="20"/>
          <w:szCs w:val="20"/>
        </w:rPr>
        <w:t xml:space="preserve">’offre </w:t>
      </w:r>
      <w:r w:rsidRPr="004D4069">
        <w:rPr>
          <w:sz w:val="20"/>
          <w:szCs w:val="20"/>
        </w:rPr>
        <w:t>technique du titulaire.</w:t>
      </w:r>
    </w:p>
    <w:p w14:paraId="5BECACE2" w14:textId="77777777" w:rsidR="00A03A94" w:rsidRPr="004D4069" w:rsidRDefault="00A03A94" w:rsidP="00A55B02">
      <w:pPr>
        <w:pStyle w:val="Titre4"/>
        <w:ind w:hanging="297"/>
        <w:rPr>
          <w:sz w:val="20"/>
          <w:szCs w:val="20"/>
        </w:rPr>
      </w:pPr>
      <w:r w:rsidRPr="004D4069">
        <w:rPr>
          <w:sz w:val="20"/>
          <w:szCs w:val="20"/>
        </w:rPr>
        <w:t>Dates et horaires</w:t>
      </w:r>
    </w:p>
    <w:p w14:paraId="26650D2A" w14:textId="7ACFA694" w:rsidR="00D3129C" w:rsidRPr="004D4069" w:rsidRDefault="00A03A94" w:rsidP="00A03A94">
      <w:pPr>
        <w:rPr>
          <w:sz w:val="20"/>
          <w:szCs w:val="20"/>
        </w:rPr>
      </w:pPr>
      <w:r w:rsidRPr="004D4069">
        <w:rPr>
          <w:sz w:val="20"/>
          <w:szCs w:val="20"/>
        </w:rPr>
        <w:t>Les dates et les horaires d’exécution des prestations s</w:t>
      </w:r>
      <w:r w:rsidR="00A55B02">
        <w:rPr>
          <w:sz w:val="20"/>
          <w:szCs w:val="20"/>
        </w:rPr>
        <w:t>er</w:t>
      </w:r>
      <w:r w:rsidRPr="004D4069">
        <w:rPr>
          <w:sz w:val="20"/>
          <w:szCs w:val="20"/>
        </w:rPr>
        <w:t>ont confirmés après la notification du marché.</w:t>
      </w:r>
    </w:p>
    <w:p w14:paraId="7E580BAB" w14:textId="77777777" w:rsidR="000818B3" w:rsidRPr="004D4069" w:rsidRDefault="000818B3" w:rsidP="000818B3">
      <w:pPr>
        <w:pStyle w:val="Titre2"/>
        <w:rPr>
          <w:sz w:val="20"/>
          <w:szCs w:val="20"/>
        </w:rPr>
      </w:pPr>
      <w:r w:rsidRPr="004D4069">
        <w:rPr>
          <w:sz w:val="20"/>
          <w:szCs w:val="20"/>
        </w:rPr>
        <w:t>Documents contractuels</w:t>
      </w:r>
    </w:p>
    <w:p w14:paraId="5504D73F" w14:textId="77777777" w:rsidR="00DE1985" w:rsidRPr="004D4069" w:rsidRDefault="00DE1985" w:rsidP="00A55B02">
      <w:pPr>
        <w:pStyle w:val="Paravliste"/>
        <w:keepNext w:val="0"/>
        <w:spacing w:before="0"/>
        <w:rPr>
          <w:sz w:val="20"/>
          <w:szCs w:val="20"/>
        </w:rPr>
      </w:pPr>
      <w:r w:rsidRPr="004D4069">
        <w:rPr>
          <w:sz w:val="20"/>
          <w:szCs w:val="20"/>
        </w:rPr>
        <w:t>Toute clause figurant aux conditions générales du titulaire sur ses tarifs ou au dos de ses factures, et contraire aux documents indiqués ci-dessous, est réputée non écrite.</w:t>
      </w:r>
    </w:p>
    <w:p w14:paraId="5A4A792B" w14:textId="77777777" w:rsidR="00141205" w:rsidRDefault="006A24A2" w:rsidP="00A55B02">
      <w:pPr>
        <w:pStyle w:val="Paravliste"/>
        <w:spacing w:before="0"/>
        <w:rPr>
          <w:sz w:val="20"/>
          <w:szCs w:val="20"/>
        </w:rPr>
      </w:pPr>
      <w:r w:rsidRPr="004D4069">
        <w:rPr>
          <w:sz w:val="20"/>
          <w:szCs w:val="20"/>
        </w:rPr>
        <w:t>L</w:t>
      </w:r>
      <w:r w:rsidR="00DE1985" w:rsidRPr="004D4069">
        <w:rPr>
          <w:sz w:val="20"/>
          <w:szCs w:val="20"/>
        </w:rPr>
        <w:t>e marché est constitué par les documents contractuels énumérés ci-dessous par ordre de priorité décroissante :</w:t>
      </w:r>
    </w:p>
    <w:p w14:paraId="19696433" w14:textId="605EF0E0" w:rsidR="000818B3" w:rsidRPr="004D4069" w:rsidRDefault="000818B3" w:rsidP="00954BB0">
      <w:pPr>
        <w:pStyle w:val="Listenumros"/>
        <w:numPr>
          <w:ilvl w:val="0"/>
          <w:numId w:val="8"/>
        </w:numPr>
        <w:rPr>
          <w:sz w:val="20"/>
          <w:szCs w:val="20"/>
        </w:rPr>
      </w:pPr>
      <w:r w:rsidRPr="004D4069">
        <w:rPr>
          <w:sz w:val="20"/>
          <w:szCs w:val="20"/>
        </w:rPr>
        <w:t xml:space="preserve">Le présent </w:t>
      </w:r>
      <w:r w:rsidRPr="004D4069">
        <w:rPr>
          <w:rStyle w:val="Accentuation"/>
          <w:sz w:val="20"/>
          <w:szCs w:val="20"/>
        </w:rPr>
        <w:t>cahier des clauses particulières valant acte d’engagement</w:t>
      </w:r>
      <w:r w:rsidRPr="004D4069">
        <w:rPr>
          <w:sz w:val="20"/>
          <w:szCs w:val="20"/>
        </w:rPr>
        <w:t xml:space="preserve"> (CCP-AE</w:t>
      </w:r>
      <w:r w:rsidR="00774B01" w:rsidRPr="004D4069">
        <w:rPr>
          <w:sz w:val="20"/>
          <w:szCs w:val="20"/>
        </w:rPr>
        <w:t xml:space="preserve"> n°GBM_2</w:t>
      </w:r>
      <w:r w:rsidR="006706D0">
        <w:rPr>
          <w:sz w:val="20"/>
          <w:szCs w:val="20"/>
        </w:rPr>
        <w:t>50</w:t>
      </w:r>
      <w:r w:rsidR="001B6AD5">
        <w:rPr>
          <w:sz w:val="20"/>
          <w:szCs w:val="20"/>
        </w:rPr>
        <w:t>4</w:t>
      </w:r>
      <w:r w:rsidR="005314E2">
        <w:rPr>
          <w:sz w:val="20"/>
          <w:szCs w:val="20"/>
        </w:rPr>
        <w:t>6</w:t>
      </w:r>
      <w:r w:rsidRPr="004D4069">
        <w:rPr>
          <w:sz w:val="20"/>
          <w:szCs w:val="20"/>
        </w:rPr>
        <w:t>)</w:t>
      </w:r>
      <w:r w:rsidR="00163764" w:rsidRPr="004D4069">
        <w:rPr>
          <w:sz w:val="20"/>
          <w:szCs w:val="20"/>
        </w:rPr>
        <w:t xml:space="preserve"> et son annexe financière</w:t>
      </w:r>
      <w:r w:rsidR="00A55B02">
        <w:rPr>
          <w:rFonts w:ascii="Calibri" w:hAnsi="Calibri" w:cs="Calibri"/>
          <w:sz w:val="20"/>
          <w:szCs w:val="20"/>
        </w:rPr>
        <w:t> </w:t>
      </w:r>
      <w:r w:rsidRPr="004D4069">
        <w:rPr>
          <w:sz w:val="20"/>
          <w:szCs w:val="20"/>
        </w:rPr>
        <w:t>;</w:t>
      </w:r>
    </w:p>
    <w:p w14:paraId="7B35B25E" w14:textId="19433A8F" w:rsidR="000818B3" w:rsidRPr="004D4069" w:rsidRDefault="000818B3" w:rsidP="000818B3">
      <w:pPr>
        <w:pStyle w:val="Listenumros"/>
        <w:rPr>
          <w:sz w:val="20"/>
          <w:szCs w:val="20"/>
        </w:rPr>
      </w:pPr>
      <w:r w:rsidRPr="004D4069">
        <w:rPr>
          <w:sz w:val="20"/>
          <w:szCs w:val="20"/>
        </w:rPr>
        <w:t xml:space="preserve">Le </w:t>
      </w:r>
      <w:r w:rsidRPr="004D4069">
        <w:rPr>
          <w:rStyle w:val="Accentuation"/>
          <w:sz w:val="20"/>
          <w:szCs w:val="20"/>
        </w:rPr>
        <w:t>cahier des clauses administratives générales des marchés publics de fournitures courantes et de services</w:t>
      </w:r>
      <w:r w:rsidRPr="004D4069">
        <w:rPr>
          <w:sz w:val="20"/>
          <w:szCs w:val="20"/>
        </w:rPr>
        <w:t xml:space="preserve"> (CCAG-FCS), approuvé par arrêté interministériel du 30</w:t>
      </w:r>
      <w:r w:rsidR="00A55B02">
        <w:rPr>
          <w:rFonts w:ascii="Calibri" w:hAnsi="Calibri" w:cs="Calibri"/>
          <w:sz w:val="20"/>
          <w:szCs w:val="20"/>
        </w:rPr>
        <w:t> </w:t>
      </w:r>
      <w:r w:rsidRPr="004D4069">
        <w:rPr>
          <w:sz w:val="20"/>
          <w:szCs w:val="20"/>
        </w:rPr>
        <w:t>mars 2021 (JORF n° 0078 du 1</w:t>
      </w:r>
      <w:r w:rsidRPr="004D4069">
        <w:rPr>
          <w:sz w:val="20"/>
          <w:szCs w:val="20"/>
          <w:vertAlign w:val="superscript"/>
        </w:rPr>
        <w:t>er</w:t>
      </w:r>
      <w:r w:rsidR="00A55B02">
        <w:rPr>
          <w:rFonts w:ascii="Calibri" w:hAnsi="Calibri" w:cs="Calibri"/>
          <w:sz w:val="20"/>
          <w:szCs w:val="20"/>
        </w:rPr>
        <w:t> </w:t>
      </w:r>
      <w:r w:rsidRPr="004D4069">
        <w:rPr>
          <w:sz w:val="20"/>
          <w:szCs w:val="20"/>
        </w:rPr>
        <w:t>avril 2021)</w:t>
      </w:r>
      <w:r w:rsidR="00A55B02">
        <w:rPr>
          <w:rFonts w:ascii="Calibri" w:hAnsi="Calibri" w:cs="Calibri"/>
          <w:sz w:val="20"/>
          <w:szCs w:val="20"/>
        </w:rPr>
        <w:t> </w:t>
      </w:r>
      <w:r w:rsidRPr="004D4069">
        <w:rPr>
          <w:sz w:val="20"/>
          <w:szCs w:val="20"/>
        </w:rPr>
        <w:t>;</w:t>
      </w:r>
    </w:p>
    <w:p w14:paraId="6B989C02" w14:textId="446E34FF" w:rsidR="00DE1985" w:rsidRPr="004D4069" w:rsidRDefault="00DE1985" w:rsidP="00DE1985">
      <w:pPr>
        <w:pStyle w:val="Listenumros"/>
        <w:rPr>
          <w:sz w:val="20"/>
          <w:szCs w:val="20"/>
        </w:rPr>
      </w:pPr>
      <w:r w:rsidRPr="004D4069">
        <w:rPr>
          <w:sz w:val="20"/>
          <w:szCs w:val="20"/>
        </w:rPr>
        <w:t>L’</w:t>
      </w:r>
      <w:r w:rsidRPr="004D4069">
        <w:rPr>
          <w:rStyle w:val="Accentuation"/>
          <w:sz w:val="20"/>
          <w:szCs w:val="20"/>
        </w:rPr>
        <w:t xml:space="preserve">offre technique </w:t>
      </w:r>
      <w:r w:rsidRPr="004D4069">
        <w:rPr>
          <w:sz w:val="20"/>
          <w:szCs w:val="20"/>
        </w:rPr>
        <w:t>du titulaire</w:t>
      </w:r>
      <w:r w:rsidR="00A55B02">
        <w:rPr>
          <w:rFonts w:ascii="Calibri" w:hAnsi="Calibri" w:cs="Calibri"/>
          <w:sz w:val="20"/>
          <w:szCs w:val="20"/>
        </w:rPr>
        <w:t> </w:t>
      </w:r>
      <w:r w:rsidRPr="004D4069">
        <w:rPr>
          <w:sz w:val="20"/>
          <w:szCs w:val="20"/>
        </w:rPr>
        <w:t>;</w:t>
      </w:r>
    </w:p>
    <w:p w14:paraId="2DED76A9" w14:textId="1F0FF5FE" w:rsidR="000818B3" w:rsidRDefault="000818B3" w:rsidP="00A03A94">
      <w:pPr>
        <w:pStyle w:val="Listenumros"/>
        <w:rPr>
          <w:sz w:val="20"/>
          <w:szCs w:val="20"/>
        </w:rPr>
      </w:pPr>
      <w:r w:rsidRPr="004D4069">
        <w:rPr>
          <w:sz w:val="20"/>
          <w:szCs w:val="20"/>
        </w:rPr>
        <w:t>Toutes autres pièces particulières contractuelles réclamées au stade de la passation ou de l’exécution du marché.</w:t>
      </w:r>
    </w:p>
    <w:p w14:paraId="425CCD5E" w14:textId="02CE590E" w:rsidR="00141205" w:rsidRDefault="00141205" w:rsidP="00141205">
      <w:pPr>
        <w:pStyle w:val="Listenumros"/>
        <w:numPr>
          <w:ilvl w:val="0"/>
          <w:numId w:val="0"/>
        </w:numPr>
        <w:ind w:left="567"/>
        <w:rPr>
          <w:sz w:val="20"/>
          <w:szCs w:val="20"/>
        </w:rPr>
      </w:pPr>
      <w:r>
        <w:rPr>
          <w:sz w:val="20"/>
          <w:szCs w:val="20"/>
        </w:rPr>
        <w:br w:type="page"/>
      </w:r>
    </w:p>
    <w:p w14:paraId="0FE816A6" w14:textId="2DE77B19" w:rsidR="00B2568E" w:rsidRPr="004D4069" w:rsidRDefault="00B2568E" w:rsidP="00710122">
      <w:pPr>
        <w:pStyle w:val="Titre2"/>
        <w:rPr>
          <w:sz w:val="20"/>
          <w:szCs w:val="20"/>
        </w:rPr>
      </w:pPr>
      <w:r w:rsidRPr="004D4069">
        <w:rPr>
          <w:sz w:val="20"/>
          <w:szCs w:val="20"/>
        </w:rPr>
        <w:lastRenderedPageBreak/>
        <w:t xml:space="preserve">Modalités administratives d’exécution des prestations </w:t>
      </w:r>
    </w:p>
    <w:p w14:paraId="42FA00E4" w14:textId="77777777" w:rsidR="002E03E6" w:rsidRPr="004D4069" w:rsidRDefault="002E03E6" w:rsidP="00A55B02">
      <w:pPr>
        <w:pStyle w:val="Titre3"/>
        <w:spacing w:after="120"/>
        <w:ind w:left="567" w:hanging="595"/>
        <w:rPr>
          <w:sz w:val="20"/>
          <w:szCs w:val="20"/>
        </w:rPr>
      </w:pPr>
      <w:r w:rsidRPr="004D4069">
        <w:rPr>
          <w:sz w:val="20"/>
          <w:szCs w:val="20"/>
        </w:rPr>
        <w:t>Correspondants techniques et administratifs</w:t>
      </w:r>
    </w:p>
    <w:p w14:paraId="0C010A37" w14:textId="77777777" w:rsidR="002E03E6" w:rsidRPr="004D4069" w:rsidRDefault="002E03E6" w:rsidP="00A55B02">
      <w:pPr>
        <w:pStyle w:val="Paravliste"/>
        <w:spacing w:before="0"/>
        <w:rPr>
          <w:sz w:val="20"/>
          <w:szCs w:val="20"/>
        </w:rPr>
      </w:pPr>
      <w:r w:rsidRPr="004D4069">
        <w:rPr>
          <w:sz w:val="20"/>
          <w:szCs w:val="20"/>
        </w:rPr>
        <w:t>Les interlocuteurs du titulaire sont :</w:t>
      </w:r>
    </w:p>
    <w:p w14:paraId="1EF19C3A" w14:textId="77777777" w:rsidR="002E03E6" w:rsidRPr="004D4069" w:rsidRDefault="002E03E6" w:rsidP="00A55B02">
      <w:pPr>
        <w:pStyle w:val="Listepuces"/>
        <w:spacing w:before="0"/>
        <w:contextualSpacing/>
        <w:rPr>
          <w:sz w:val="20"/>
          <w:szCs w:val="20"/>
        </w:rPr>
      </w:pPr>
      <w:r w:rsidRPr="004D4069">
        <w:rPr>
          <w:rStyle w:val="Accentuation"/>
          <w:sz w:val="20"/>
          <w:szCs w:val="20"/>
        </w:rPr>
        <w:t>Interlocuteur technique :</w:t>
      </w:r>
      <w:r w:rsidRPr="004D4069">
        <w:rPr>
          <w:sz w:val="20"/>
          <w:szCs w:val="20"/>
        </w:rPr>
        <w:t xml:space="preserve"> IGN/SREF/</w:t>
      </w:r>
      <w:bookmarkStart w:id="10" w:name="_Hlk180492074"/>
      <w:r w:rsidRPr="004D4069">
        <w:rPr>
          <w:sz w:val="20"/>
          <w:szCs w:val="20"/>
        </w:rPr>
        <w:t>Département GPEEC Formation</w:t>
      </w:r>
      <w:r w:rsidRPr="004D4069">
        <w:rPr>
          <w:rFonts w:ascii="Calibri" w:hAnsi="Calibri" w:cs="Calibri"/>
          <w:sz w:val="20"/>
          <w:szCs w:val="20"/>
        </w:rPr>
        <w:t> </w:t>
      </w:r>
      <w:bookmarkEnd w:id="10"/>
      <w:r w:rsidRPr="004D4069">
        <w:rPr>
          <w:sz w:val="20"/>
          <w:szCs w:val="20"/>
        </w:rPr>
        <w:t>:</w:t>
      </w:r>
    </w:p>
    <w:p w14:paraId="3603120C" w14:textId="77777777" w:rsidR="002E03E6" w:rsidRPr="004D4069" w:rsidRDefault="002E03E6" w:rsidP="00A55B02">
      <w:pPr>
        <w:pStyle w:val="Listepuces2"/>
        <w:numPr>
          <w:ilvl w:val="0"/>
          <w:numId w:val="0"/>
        </w:numPr>
        <w:spacing w:before="0"/>
        <w:ind w:left="567"/>
        <w:contextualSpacing/>
        <w:rPr>
          <w:sz w:val="20"/>
          <w:szCs w:val="20"/>
        </w:rPr>
      </w:pPr>
      <w:r w:rsidRPr="004D4069">
        <w:rPr>
          <w:sz w:val="20"/>
          <w:szCs w:val="20"/>
        </w:rPr>
        <w:t>73, avenue de paris – 94165 Saint-Mandé</w:t>
      </w:r>
    </w:p>
    <w:p w14:paraId="2ED819F2" w14:textId="77777777" w:rsidR="002E03E6" w:rsidRPr="004D4069" w:rsidRDefault="002E03E6" w:rsidP="00A55B02">
      <w:pPr>
        <w:pStyle w:val="Listepuces2"/>
        <w:numPr>
          <w:ilvl w:val="0"/>
          <w:numId w:val="0"/>
        </w:numPr>
        <w:spacing w:before="0"/>
        <w:ind w:left="567"/>
        <w:rPr>
          <w:sz w:val="20"/>
          <w:szCs w:val="20"/>
        </w:rPr>
      </w:pPr>
      <w:r w:rsidRPr="004D4069">
        <w:rPr>
          <w:sz w:val="20"/>
          <w:szCs w:val="20"/>
        </w:rPr>
        <w:t xml:space="preserve">Courriel : </w:t>
      </w:r>
      <w:hyperlink r:id="rId16" w:history="1">
        <w:r w:rsidRPr="004D4069">
          <w:rPr>
            <w:rStyle w:val="Lienhypertexte"/>
            <w:sz w:val="20"/>
            <w:szCs w:val="20"/>
          </w:rPr>
          <w:t>eric.charrier@ign.fr</w:t>
        </w:r>
      </w:hyperlink>
    </w:p>
    <w:p w14:paraId="33682C9C" w14:textId="77777777" w:rsidR="002E03E6" w:rsidRPr="004D4069" w:rsidRDefault="002E03E6" w:rsidP="00A55B02">
      <w:pPr>
        <w:pStyle w:val="Listepuces"/>
        <w:spacing w:before="0"/>
        <w:ind w:left="568" w:hanging="284"/>
        <w:contextualSpacing/>
        <w:rPr>
          <w:sz w:val="20"/>
          <w:szCs w:val="20"/>
        </w:rPr>
      </w:pPr>
      <w:r w:rsidRPr="004D4069">
        <w:rPr>
          <w:rStyle w:val="Accentuation"/>
          <w:sz w:val="20"/>
          <w:szCs w:val="20"/>
        </w:rPr>
        <w:t>Interlocuteur administratif :</w:t>
      </w:r>
      <w:r w:rsidRPr="004D4069">
        <w:rPr>
          <w:sz w:val="20"/>
          <w:szCs w:val="20"/>
        </w:rPr>
        <w:t xml:space="preserve"> IGN/SAM/Département des marchés</w:t>
      </w:r>
      <w:r w:rsidRPr="004D4069">
        <w:rPr>
          <w:rFonts w:ascii="Calibri" w:hAnsi="Calibri" w:cs="Calibri"/>
          <w:sz w:val="20"/>
          <w:szCs w:val="20"/>
        </w:rPr>
        <w:t> </w:t>
      </w:r>
      <w:r w:rsidRPr="004D4069">
        <w:rPr>
          <w:sz w:val="20"/>
          <w:szCs w:val="20"/>
        </w:rPr>
        <w:t>:</w:t>
      </w:r>
    </w:p>
    <w:p w14:paraId="3E843264" w14:textId="77777777" w:rsidR="002E03E6" w:rsidRPr="004D4069" w:rsidRDefault="002E03E6" w:rsidP="00A55B02">
      <w:pPr>
        <w:pStyle w:val="Listepuces2"/>
        <w:numPr>
          <w:ilvl w:val="0"/>
          <w:numId w:val="0"/>
        </w:numPr>
        <w:spacing w:before="0"/>
        <w:ind w:left="567"/>
        <w:contextualSpacing/>
        <w:rPr>
          <w:sz w:val="20"/>
          <w:szCs w:val="20"/>
        </w:rPr>
      </w:pPr>
      <w:r w:rsidRPr="004D4069">
        <w:rPr>
          <w:sz w:val="20"/>
          <w:szCs w:val="20"/>
        </w:rPr>
        <w:t>73, avenue de paris – 94165 Saint-Mandé</w:t>
      </w:r>
    </w:p>
    <w:p w14:paraId="78864BF6" w14:textId="70FE9B1E" w:rsidR="002E03E6" w:rsidRPr="004D4069" w:rsidRDefault="002E03E6" w:rsidP="00A55B02">
      <w:pPr>
        <w:pStyle w:val="Listepuces2"/>
        <w:numPr>
          <w:ilvl w:val="0"/>
          <w:numId w:val="0"/>
        </w:numPr>
        <w:spacing w:before="0"/>
        <w:ind w:left="567"/>
        <w:rPr>
          <w:sz w:val="20"/>
          <w:szCs w:val="20"/>
        </w:rPr>
      </w:pPr>
      <w:r w:rsidRPr="004D4069">
        <w:rPr>
          <w:sz w:val="20"/>
          <w:szCs w:val="20"/>
        </w:rPr>
        <w:t xml:space="preserve">Courriel : </w:t>
      </w:r>
      <w:hyperlink r:id="rId17" w:history="1">
        <w:r w:rsidRPr="004D4069">
          <w:rPr>
            <w:rStyle w:val="Lienhypertexte"/>
            <w:sz w:val="20"/>
            <w:szCs w:val="20"/>
          </w:rPr>
          <w:t>marches-publics@ign.fr</w:t>
        </w:r>
      </w:hyperlink>
    </w:p>
    <w:p w14:paraId="533410C4" w14:textId="1CAEC9F4" w:rsidR="00B2568E" w:rsidRPr="004D4069" w:rsidRDefault="00B2568E" w:rsidP="00A55B02">
      <w:pPr>
        <w:pStyle w:val="Titre3"/>
        <w:spacing w:after="120"/>
        <w:ind w:left="567" w:hanging="567"/>
        <w:rPr>
          <w:sz w:val="20"/>
          <w:szCs w:val="20"/>
        </w:rPr>
      </w:pPr>
      <w:r w:rsidRPr="004D4069">
        <w:rPr>
          <w:sz w:val="20"/>
          <w:szCs w:val="20"/>
        </w:rPr>
        <w:t>Attestation de formation</w:t>
      </w:r>
    </w:p>
    <w:p w14:paraId="0F74193B" w14:textId="77777777" w:rsidR="00B2568E" w:rsidRPr="004D4069" w:rsidRDefault="00B2568E" w:rsidP="00B2568E">
      <w:pPr>
        <w:rPr>
          <w:sz w:val="20"/>
          <w:szCs w:val="20"/>
        </w:rPr>
      </w:pPr>
      <w:r w:rsidRPr="004D4069">
        <w:rPr>
          <w:sz w:val="20"/>
          <w:szCs w:val="20"/>
        </w:rPr>
        <w:t xml:space="preserve">Le titulaire s’engage à faire parvenir une attestation de formation pour chaque agent ayant suivi une formation. Cette attestation sera envoyée par courrier ou par courriel au Département GPEEC Formation qui la fera parvenir aux agents concernés. </w:t>
      </w:r>
    </w:p>
    <w:p w14:paraId="73F8A0BB" w14:textId="77777777" w:rsidR="00B2568E" w:rsidRPr="004D4069" w:rsidRDefault="00B2568E" w:rsidP="00B2568E">
      <w:pPr>
        <w:rPr>
          <w:sz w:val="20"/>
          <w:szCs w:val="20"/>
        </w:rPr>
      </w:pPr>
      <w:r w:rsidRPr="004D4069">
        <w:rPr>
          <w:sz w:val="20"/>
          <w:szCs w:val="20"/>
        </w:rPr>
        <w:t>Le paiement de la prestation est subordonné à la fourniture de l’attestation de formation et, pour les formations en intra, de la feuille de présence émargée par les stagiaires.</w:t>
      </w:r>
    </w:p>
    <w:p w14:paraId="243B1DE5" w14:textId="43CDC74E" w:rsidR="00B2568E" w:rsidRPr="004D4069" w:rsidRDefault="00B2568E" w:rsidP="00A55B02">
      <w:pPr>
        <w:pStyle w:val="Titre3"/>
        <w:spacing w:after="120"/>
        <w:ind w:left="567" w:hanging="567"/>
        <w:rPr>
          <w:sz w:val="20"/>
          <w:szCs w:val="20"/>
        </w:rPr>
      </w:pPr>
      <w:r w:rsidRPr="004D4069">
        <w:rPr>
          <w:sz w:val="20"/>
          <w:szCs w:val="20"/>
        </w:rPr>
        <w:t>Modalités d’inscription aux formations</w:t>
      </w:r>
    </w:p>
    <w:p w14:paraId="0AF6ACB1" w14:textId="77777777" w:rsidR="00B2568E" w:rsidRPr="004D4069" w:rsidRDefault="00B2568E" w:rsidP="00B2568E">
      <w:pPr>
        <w:rPr>
          <w:sz w:val="20"/>
          <w:szCs w:val="20"/>
        </w:rPr>
      </w:pPr>
      <w:r w:rsidRPr="004D4069">
        <w:rPr>
          <w:sz w:val="20"/>
          <w:szCs w:val="20"/>
        </w:rPr>
        <w:t>Les demandes d’inscription aux sessions de formations seront transmises par le Département GPEEC Formation au titulaire par courrier ou par courriel. Toute demande émanant d’un agent ou de tout autre service de l’IGN sera considérée comme non valide.</w:t>
      </w:r>
    </w:p>
    <w:p w14:paraId="344BB541" w14:textId="54A559A5" w:rsidR="00B2568E" w:rsidRPr="004D4069" w:rsidRDefault="00B2568E" w:rsidP="00A55B02">
      <w:pPr>
        <w:pStyle w:val="Titre3"/>
        <w:spacing w:after="120"/>
        <w:ind w:left="567" w:hanging="567"/>
        <w:rPr>
          <w:sz w:val="20"/>
          <w:szCs w:val="20"/>
        </w:rPr>
      </w:pPr>
      <w:r w:rsidRPr="004D4069">
        <w:rPr>
          <w:sz w:val="20"/>
          <w:szCs w:val="20"/>
        </w:rPr>
        <w:t>Modalités d’annulation ou de changement de date</w:t>
      </w:r>
    </w:p>
    <w:p w14:paraId="577545DE" w14:textId="4846AD08" w:rsidR="00B2568E" w:rsidRPr="004D4069" w:rsidRDefault="00B2568E" w:rsidP="00B2568E">
      <w:pPr>
        <w:rPr>
          <w:sz w:val="20"/>
          <w:szCs w:val="20"/>
        </w:rPr>
      </w:pPr>
      <w:r w:rsidRPr="004D4069">
        <w:rPr>
          <w:sz w:val="20"/>
          <w:szCs w:val="20"/>
        </w:rPr>
        <w:t>Sauf commun accord entre les parties, l’IGN pourra annuler des inscriptions à des sessions de formation ou modifier une date sans pénalités, sous réserve que ces annulations ou modifications interviennent au plus tard 1</w:t>
      </w:r>
      <w:r w:rsidR="00A55B02">
        <w:rPr>
          <w:rFonts w:ascii="Calibri" w:hAnsi="Calibri" w:cs="Calibri"/>
          <w:sz w:val="20"/>
          <w:szCs w:val="20"/>
        </w:rPr>
        <w:t> </w:t>
      </w:r>
      <w:r w:rsidRPr="004D4069">
        <w:rPr>
          <w:sz w:val="20"/>
          <w:szCs w:val="20"/>
        </w:rPr>
        <w:t>mois avant la date de la formation.</w:t>
      </w:r>
    </w:p>
    <w:p w14:paraId="49064BE3" w14:textId="1E0C0A80" w:rsidR="00B2568E" w:rsidRPr="004D4069" w:rsidRDefault="00B2568E" w:rsidP="00B2568E">
      <w:pPr>
        <w:rPr>
          <w:sz w:val="20"/>
          <w:szCs w:val="20"/>
        </w:rPr>
      </w:pPr>
      <w:r w:rsidRPr="004D4069">
        <w:rPr>
          <w:sz w:val="20"/>
          <w:szCs w:val="20"/>
        </w:rPr>
        <w:t>Toute demande d’annulation ou de modification intervenant entre 1</w:t>
      </w:r>
      <w:r w:rsidR="00A55B02">
        <w:rPr>
          <w:rFonts w:ascii="Calibri" w:hAnsi="Calibri" w:cs="Calibri"/>
          <w:sz w:val="20"/>
          <w:szCs w:val="20"/>
        </w:rPr>
        <w:t> </w:t>
      </w:r>
      <w:r w:rsidRPr="004D4069">
        <w:rPr>
          <w:sz w:val="20"/>
          <w:szCs w:val="20"/>
        </w:rPr>
        <w:t>mois et 5</w:t>
      </w:r>
      <w:r w:rsidR="00A55B02">
        <w:rPr>
          <w:rFonts w:ascii="Calibri" w:hAnsi="Calibri" w:cs="Calibri"/>
          <w:sz w:val="20"/>
          <w:szCs w:val="20"/>
        </w:rPr>
        <w:t> </w:t>
      </w:r>
      <w:r w:rsidRPr="004D4069">
        <w:rPr>
          <w:sz w:val="20"/>
          <w:szCs w:val="20"/>
        </w:rPr>
        <w:t>jours précédant la date de la formation entraînera une indemnité égale à 30</w:t>
      </w:r>
      <w:r w:rsidR="00A55B02">
        <w:rPr>
          <w:rFonts w:ascii="Calibri" w:hAnsi="Calibri" w:cs="Calibri"/>
          <w:sz w:val="20"/>
          <w:szCs w:val="20"/>
        </w:rPr>
        <w:t> </w:t>
      </w:r>
      <w:r w:rsidRPr="004D4069">
        <w:rPr>
          <w:sz w:val="20"/>
          <w:szCs w:val="20"/>
        </w:rPr>
        <w:t>% du coût de la formation. Toute formation annulée ou modifiée dans les 5</w:t>
      </w:r>
      <w:r w:rsidR="00A55B02">
        <w:rPr>
          <w:rFonts w:ascii="Calibri" w:hAnsi="Calibri" w:cs="Calibri"/>
          <w:sz w:val="20"/>
          <w:szCs w:val="20"/>
        </w:rPr>
        <w:t> </w:t>
      </w:r>
      <w:r w:rsidRPr="004D4069">
        <w:rPr>
          <w:sz w:val="20"/>
          <w:szCs w:val="20"/>
        </w:rPr>
        <w:t>jours précédant son commencement entraînera le paiement d’une indemnité de 50</w:t>
      </w:r>
      <w:r w:rsidR="00A55B02">
        <w:rPr>
          <w:rFonts w:ascii="Calibri" w:hAnsi="Calibri" w:cs="Calibri"/>
          <w:sz w:val="20"/>
          <w:szCs w:val="20"/>
        </w:rPr>
        <w:t> </w:t>
      </w:r>
      <w:r w:rsidRPr="004D4069">
        <w:rPr>
          <w:sz w:val="20"/>
          <w:szCs w:val="20"/>
        </w:rPr>
        <w:t>% du coût de la formation.</w:t>
      </w:r>
    </w:p>
    <w:p w14:paraId="119A0F12" w14:textId="77777777" w:rsidR="00B2568E" w:rsidRPr="004D4069" w:rsidRDefault="00B2568E" w:rsidP="00B2568E">
      <w:pPr>
        <w:rPr>
          <w:sz w:val="20"/>
          <w:szCs w:val="20"/>
        </w:rPr>
      </w:pPr>
      <w:r w:rsidRPr="004D4069">
        <w:rPr>
          <w:sz w:val="20"/>
          <w:szCs w:val="20"/>
        </w:rPr>
        <w:t>Toute formation commencée sera due en totalité.</w:t>
      </w:r>
    </w:p>
    <w:p w14:paraId="5E40E394" w14:textId="17008B8B" w:rsidR="00B2568E" w:rsidRPr="004D4069" w:rsidRDefault="00B2568E" w:rsidP="00B2568E">
      <w:pPr>
        <w:rPr>
          <w:sz w:val="20"/>
          <w:szCs w:val="20"/>
        </w:rPr>
      </w:pPr>
      <w:r w:rsidRPr="004D4069">
        <w:rPr>
          <w:sz w:val="20"/>
          <w:szCs w:val="20"/>
        </w:rPr>
        <w:t xml:space="preserve">Par ailleurs, un agent IGN inscrit pourra être remplacé par un autre agent IGN à tout moment (avant </w:t>
      </w:r>
      <w:r w:rsidR="006A24A2" w:rsidRPr="004D4069">
        <w:rPr>
          <w:sz w:val="20"/>
          <w:szCs w:val="20"/>
        </w:rPr>
        <w:t xml:space="preserve">le </w:t>
      </w:r>
      <w:r w:rsidRPr="004D4069">
        <w:rPr>
          <w:sz w:val="20"/>
          <w:szCs w:val="20"/>
        </w:rPr>
        <w:t>début d</w:t>
      </w:r>
      <w:r w:rsidR="006A24A2" w:rsidRPr="004D4069">
        <w:rPr>
          <w:sz w:val="20"/>
          <w:szCs w:val="20"/>
        </w:rPr>
        <w:t>’une</w:t>
      </w:r>
      <w:r w:rsidRPr="004D4069">
        <w:rPr>
          <w:sz w:val="20"/>
          <w:szCs w:val="20"/>
        </w:rPr>
        <w:t xml:space="preserve"> session) sans frais supplémentaire ou indemnité.</w:t>
      </w:r>
    </w:p>
    <w:p w14:paraId="7A678DE3" w14:textId="5D58C882" w:rsidR="00B2568E" w:rsidRDefault="00B2568E" w:rsidP="00B2568E">
      <w:pPr>
        <w:rPr>
          <w:sz w:val="20"/>
          <w:szCs w:val="20"/>
        </w:rPr>
      </w:pPr>
      <w:r w:rsidRPr="004D4069">
        <w:rPr>
          <w:sz w:val="20"/>
          <w:szCs w:val="20"/>
        </w:rPr>
        <w:t>Les demandes d’annulation ou de modification de date seront transférées par courrier ou par courriel par le Département GPEEC Formation qui est le seul autorisé à annuler ou modifier une formation. Toute demande d’annulation émanant d’un agent ou de tout autre service de l’IGN sera considérée comme non valide.</w:t>
      </w:r>
    </w:p>
    <w:p w14:paraId="32110815" w14:textId="271E9A27" w:rsidR="001217C3" w:rsidRDefault="001217C3" w:rsidP="00B2568E">
      <w:pPr>
        <w:rPr>
          <w:sz w:val="20"/>
          <w:szCs w:val="20"/>
        </w:rPr>
      </w:pPr>
      <w:r>
        <w:rPr>
          <w:sz w:val="20"/>
          <w:szCs w:val="20"/>
        </w:rPr>
        <w:br w:type="page"/>
      </w:r>
    </w:p>
    <w:p w14:paraId="71BB3798" w14:textId="666CED93" w:rsidR="00B2568E" w:rsidRPr="004D4069" w:rsidRDefault="00B2568E" w:rsidP="00B2568E">
      <w:pPr>
        <w:rPr>
          <w:sz w:val="20"/>
          <w:szCs w:val="20"/>
        </w:rPr>
      </w:pPr>
      <w:r w:rsidRPr="004D4069">
        <w:rPr>
          <w:sz w:val="20"/>
          <w:szCs w:val="20"/>
        </w:rPr>
        <w:lastRenderedPageBreak/>
        <w:t>En cas d’annulation ou de modification de date par le titulaire, celui-ci s’engage à en informer le Département GPEEC Formation par courrier ou par courriel.</w:t>
      </w:r>
    </w:p>
    <w:p w14:paraId="3650C56B" w14:textId="403D93C7" w:rsidR="00B2568E" w:rsidRDefault="00B2568E" w:rsidP="00B2568E">
      <w:pPr>
        <w:rPr>
          <w:sz w:val="20"/>
          <w:szCs w:val="20"/>
        </w:rPr>
      </w:pPr>
      <w:r w:rsidRPr="004D4069">
        <w:rPr>
          <w:sz w:val="20"/>
          <w:szCs w:val="20"/>
        </w:rPr>
        <w:t>Aucun paiement de formation annulée par le titulaire ne pourra être exigé par celui-ci.</w:t>
      </w:r>
    </w:p>
    <w:p w14:paraId="53B275CF" w14:textId="41FC9DF1" w:rsidR="00B2568E" w:rsidRPr="004D4069" w:rsidRDefault="00710122" w:rsidP="00A55B02">
      <w:pPr>
        <w:pStyle w:val="Titre3"/>
        <w:spacing w:after="120"/>
        <w:ind w:left="567" w:hanging="567"/>
        <w:rPr>
          <w:sz w:val="20"/>
          <w:szCs w:val="20"/>
        </w:rPr>
      </w:pPr>
      <w:r w:rsidRPr="004D4069">
        <w:rPr>
          <w:sz w:val="20"/>
          <w:szCs w:val="20"/>
        </w:rPr>
        <w:t>Évaluation</w:t>
      </w:r>
      <w:r w:rsidR="00B2568E" w:rsidRPr="004D4069">
        <w:rPr>
          <w:sz w:val="20"/>
          <w:szCs w:val="20"/>
        </w:rPr>
        <w:t xml:space="preserve"> des formations</w:t>
      </w:r>
    </w:p>
    <w:p w14:paraId="6CE5EAC1" w14:textId="39DF6DE2" w:rsidR="00710122" w:rsidRPr="004D4069" w:rsidRDefault="00B2568E" w:rsidP="00206E9F">
      <w:pPr>
        <w:rPr>
          <w:sz w:val="20"/>
          <w:szCs w:val="20"/>
        </w:rPr>
      </w:pPr>
      <w:r w:rsidRPr="004D4069">
        <w:rPr>
          <w:sz w:val="20"/>
          <w:szCs w:val="20"/>
        </w:rPr>
        <w:t>Le titulaire s’engage à mettre en œuvre un dispositif d’évaluation dont le résultat est communiqué au Département GPEEC Formation. Lorsque le taux de satisfaction des stagiaires est inférieur à la moyenne, l’IGN et le titulaire se concertent pour établir un diagnostic et, s’il y a lieu, mettre en place des mesures correctives.</w:t>
      </w:r>
    </w:p>
    <w:p w14:paraId="066E15EA" w14:textId="53196CD3" w:rsidR="00710122" w:rsidRPr="004D4069" w:rsidRDefault="00710122" w:rsidP="00710122">
      <w:pPr>
        <w:pStyle w:val="Titre2"/>
        <w:rPr>
          <w:sz w:val="20"/>
          <w:szCs w:val="20"/>
        </w:rPr>
      </w:pPr>
      <w:r w:rsidRPr="004D4069">
        <w:rPr>
          <w:sz w:val="20"/>
          <w:szCs w:val="20"/>
        </w:rPr>
        <w:t xml:space="preserve">Prix </w:t>
      </w:r>
    </w:p>
    <w:p w14:paraId="484B6F13" w14:textId="77777777" w:rsidR="00710122" w:rsidRPr="004D4069" w:rsidRDefault="00710122" w:rsidP="00710122">
      <w:pPr>
        <w:rPr>
          <w:sz w:val="20"/>
          <w:szCs w:val="20"/>
        </w:rPr>
      </w:pPr>
      <w:r w:rsidRPr="004D4069">
        <w:rPr>
          <w:sz w:val="20"/>
          <w:szCs w:val="20"/>
        </w:rPr>
        <w:t>La monnaie de référence est l’euro. Le taux de TVA applicable est celui en vigueur au moment du fait générateur.</w:t>
      </w:r>
    </w:p>
    <w:p w14:paraId="10F1072B" w14:textId="2DD58D86" w:rsidR="00710122" w:rsidRPr="004D4069" w:rsidRDefault="00710122" w:rsidP="00710122">
      <w:pPr>
        <w:rPr>
          <w:sz w:val="20"/>
          <w:szCs w:val="20"/>
        </w:rPr>
      </w:pPr>
      <w:r w:rsidRPr="004D4069">
        <w:rPr>
          <w:sz w:val="20"/>
          <w:szCs w:val="20"/>
        </w:rPr>
        <w:t>Les prix sont réputés comprendre toutes les charges fiscales, parafiscales ou autres frappant obligatoirement la prestation. Ils comprennent également l’ensemble des frais afférents aux éléments constitutifs de la prestation, ainsi que tous les éventuels frais annexes (repas, fourniture et acheminement de supports, déplacement du formateur, frais divers de secrétariat, etc.) pour son exécution complète.</w:t>
      </w:r>
    </w:p>
    <w:p w14:paraId="7658F4CA" w14:textId="77777777" w:rsidR="00710122" w:rsidRPr="004D4069" w:rsidRDefault="00710122" w:rsidP="00710122">
      <w:pPr>
        <w:rPr>
          <w:sz w:val="20"/>
          <w:szCs w:val="20"/>
        </w:rPr>
      </w:pPr>
      <w:r w:rsidRPr="004D4069">
        <w:rPr>
          <w:sz w:val="20"/>
          <w:szCs w:val="20"/>
        </w:rPr>
        <w:t>Le titulaire est rémunéré par</w:t>
      </w:r>
      <w:r w:rsidRPr="004D4069">
        <w:rPr>
          <w:rFonts w:ascii="Calibri" w:hAnsi="Calibri" w:cs="Calibri"/>
          <w:sz w:val="20"/>
          <w:szCs w:val="20"/>
        </w:rPr>
        <w:t> </w:t>
      </w:r>
      <w:r w:rsidRPr="004D4069">
        <w:rPr>
          <w:sz w:val="20"/>
          <w:szCs w:val="20"/>
        </w:rPr>
        <w:t>:</w:t>
      </w:r>
    </w:p>
    <w:p w14:paraId="0E25D854" w14:textId="75A52DC5" w:rsidR="00710122" w:rsidRPr="004D4069" w:rsidRDefault="00086EA1" w:rsidP="00710122">
      <w:pPr>
        <w:rPr>
          <w:sz w:val="20"/>
          <w:szCs w:val="20"/>
        </w:rPr>
      </w:pPr>
      <w:sdt>
        <w:sdtPr>
          <w:rPr>
            <w:sz w:val="20"/>
            <w:szCs w:val="20"/>
          </w:rPr>
          <w:id w:val="-13078417"/>
          <w14:checkbox>
            <w14:checked w14:val="0"/>
            <w14:checkedState w14:val="2612" w14:font="MS Gothic"/>
            <w14:uncheckedState w14:val="2610" w14:font="MS Gothic"/>
          </w14:checkbox>
        </w:sdtPr>
        <w:sdtEndPr/>
        <w:sdtContent>
          <w:r w:rsidR="005A550E" w:rsidRPr="004D4069">
            <w:rPr>
              <w:rFonts w:ascii="MS Gothic" w:eastAsia="MS Gothic" w:hAnsi="MS Gothic" w:hint="eastAsia"/>
              <w:sz w:val="20"/>
              <w:szCs w:val="20"/>
            </w:rPr>
            <w:t>☐</w:t>
          </w:r>
        </w:sdtContent>
      </w:sdt>
      <w:r w:rsidR="002E03E6" w:rsidRPr="004D4069">
        <w:rPr>
          <w:sz w:val="20"/>
          <w:szCs w:val="20"/>
        </w:rPr>
        <w:t xml:space="preserve"> </w:t>
      </w:r>
      <w:r w:rsidR="00710122" w:rsidRPr="004D4069">
        <w:rPr>
          <w:sz w:val="20"/>
          <w:szCs w:val="20"/>
        </w:rPr>
        <w:t>Un prix global et forfaitaire</w:t>
      </w:r>
      <w:r w:rsidR="0017559C" w:rsidRPr="004D4069">
        <w:rPr>
          <w:sz w:val="20"/>
          <w:szCs w:val="20"/>
        </w:rPr>
        <w:t xml:space="preserve"> pour le</w:t>
      </w:r>
      <w:r w:rsidR="005A550E" w:rsidRPr="004D4069">
        <w:rPr>
          <w:sz w:val="20"/>
          <w:szCs w:val="20"/>
        </w:rPr>
        <w:t>(</w:t>
      </w:r>
      <w:r w:rsidR="0017559C" w:rsidRPr="004D4069">
        <w:rPr>
          <w:sz w:val="20"/>
          <w:szCs w:val="20"/>
        </w:rPr>
        <w:t>s</w:t>
      </w:r>
      <w:r w:rsidR="005A550E" w:rsidRPr="004D4069">
        <w:rPr>
          <w:sz w:val="20"/>
          <w:szCs w:val="20"/>
        </w:rPr>
        <w:t>)</w:t>
      </w:r>
      <w:r w:rsidR="0017559C" w:rsidRPr="004D4069">
        <w:rPr>
          <w:sz w:val="20"/>
          <w:szCs w:val="20"/>
        </w:rPr>
        <w:t xml:space="preserve"> lot</w:t>
      </w:r>
      <w:r w:rsidR="005A550E" w:rsidRPr="004D4069">
        <w:rPr>
          <w:sz w:val="20"/>
          <w:szCs w:val="20"/>
        </w:rPr>
        <w:t>(</w:t>
      </w:r>
      <w:r w:rsidR="0017559C" w:rsidRPr="004D4069">
        <w:rPr>
          <w:sz w:val="20"/>
          <w:szCs w:val="20"/>
        </w:rPr>
        <w:t>s</w:t>
      </w:r>
      <w:r w:rsidR="005A550E" w:rsidRPr="004D4069">
        <w:rPr>
          <w:sz w:val="20"/>
          <w:szCs w:val="20"/>
        </w:rPr>
        <w:t>)</w:t>
      </w:r>
      <w:r w:rsidR="0017559C" w:rsidRPr="004D4069">
        <w:rPr>
          <w:sz w:val="20"/>
          <w:szCs w:val="20"/>
        </w:rPr>
        <w:t xml:space="preserve"> </w:t>
      </w:r>
      <w:r w:rsidR="005A550E" w:rsidRPr="004D4069">
        <w:rPr>
          <w:sz w:val="20"/>
          <w:szCs w:val="20"/>
        </w:rPr>
        <w:t>…</w:t>
      </w:r>
    </w:p>
    <w:p w14:paraId="77ED4568" w14:textId="5A894C95" w:rsidR="00710122" w:rsidRPr="003B0969" w:rsidRDefault="00086EA1" w:rsidP="00710122">
      <w:pPr>
        <w:pStyle w:val="Paravliste"/>
        <w:rPr>
          <w:rStyle w:val="Accentuation"/>
          <w:sz w:val="20"/>
          <w:szCs w:val="20"/>
          <w:highlight w:val="yellow"/>
        </w:rPr>
      </w:pPr>
      <w:sdt>
        <w:sdtPr>
          <w:rPr>
            <w:rStyle w:val="Accentuation"/>
            <w:b w:val="0"/>
            <w:bCs/>
            <w:sz w:val="20"/>
            <w:szCs w:val="20"/>
          </w:rPr>
          <w:id w:val="1457294357"/>
          <w14:checkbox>
            <w14:checked w14:val="1"/>
            <w14:checkedState w14:val="2612" w14:font="MS Gothic"/>
            <w14:uncheckedState w14:val="2610" w14:font="MS Gothic"/>
          </w14:checkbox>
        </w:sdtPr>
        <w:sdtEndPr>
          <w:rPr>
            <w:rStyle w:val="Accentuation"/>
          </w:rPr>
        </w:sdtEndPr>
        <w:sdtContent>
          <w:r w:rsidR="003B0969">
            <w:rPr>
              <w:rStyle w:val="Accentuation"/>
              <w:rFonts w:ascii="MS Gothic" w:eastAsia="MS Gothic" w:hAnsi="MS Gothic" w:hint="eastAsia"/>
              <w:b w:val="0"/>
              <w:bCs/>
              <w:sz w:val="20"/>
              <w:szCs w:val="20"/>
            </w:rPr>
            <w:t>☒</w:t>
          </w:r>
        </w:sdtContent>
      </w:sdt>
      <w:r w:rsidR="002E03E6" w:rsidRPr="004D4069">
        <w:rPr>
          <w:rStyle w:val="Accentuation"/>
          <w:b w:val="0"/>
          <w:bCs/>
          <w:sz w:val="20"/>
          <w:szCs w:val="20"/>
        </w:rPr>
        <w:t xml:space="preserve"> </w:t>
      </w:r>
      <w:r w:rsidR="00710122" w:rsidRPr="003B0969">
        <w:rPr>
          <w:rStyle w:val="Accentuation"/>
          <w:sz w:val="20"/>
          <w:szCs w:val="20"/>
          <w:highlight w:val="yellow"/>
        </w:rPr>
        <w:t>Des prix unitaires</w:t>
      </w:r>
      <w:r w:rsidR="00710122" w:rsidRPr="003B0969">
        <w:rPr>
          <w:rStyle w:val="Accentuation"/>
          <w:rFonts w:ascii="Calibri" w:hAnsi="Calibri" w:cs="Calibri"/>
          <w:sz w:val="20"/>
          <w:szCs w:val="20"/>
          <w:highlight w:val="yellow"/>
        </w:rPr>
        <w:t> </w:t>
      </w:r>
      <w:r w:rsidR="00710122" w:rsidRPr="003B0969">
        <w:rPr>
          <w:rStyle w:val="Accentuation"/>
          <w:sz w:val="20"/>
          <w:szCs w:val="20"/>
          <w:highlight w:val="yellow"/>
        </w:rPr>
        <w:t>:</w:t>
      </w:r>
    </w:p>
    <w:p w14:paraId="636AA939" w14:textId="40EA1080" w:rsidR="00710122" w:rsidRPr="008C6D69" w:rsidRDefault="00086EA1" w:rsidP="00710122">
      <w:pPr>
        <w:pStyle w:val="Listepuces2"/>
        <w:rPr>
          <w:rStyle w:val="Accentuation"/>
          <w:b w:val="0"/>
          <w:bCs/>
          <w:sz w:val="20"/>
          <w:szCs w:val="20"/>
        </w:rPr>
      </w:pPr>
      <w:sdt>
        <w:sdtPr>
          <w:rPr>
            <w:rStyle w:val="Accentuation"/>
            <w:rFonts w:eastAsia="MS Gothic"/>
            <w:color w:val="000000" w:themeColor="text1"/>
            <w:sz w:val="20"/>
            <w:szCs w:val="20"/>
            <w:highlight w:val="yellow"/>
          </w:rPr>
          <w:id w:val="571093356"/>
          <w14:checkbox>
            <w14:checked w14:val="1"/>
            <w14:checkedState w14:val="2612" w14:font="MS Gothic"/>
            <w14:uncheckedState w14:val="2610" w14:font="MS Gothic"/>
          </w14:checkbox>
        </w:sdtPr>
        <w:sdtEndPr>
          <w:rPr>
            <w:rStyle w:val="Accentuation"/>
          </w:rPr>
        </w:sdtEndPr>
        <w:sdtContent>
          <w:r w:rsidR="005314E2">
            <w:rPr>
              <w:rStyle w:val="Accentuation"/>
              <w:rFonts w:ascii="MS Gothic" w:eastAsia="MS Gothic" w:hAnsi="MS Gothic" w:hint="eastAsia"/>
              <w:color w:val="000000" w:themeColor="text1"/>
              <w:sz w:val="20"/>
              <w:szCs w:val="20"/>
              <w:highlight w:val="yellow"/>
            </w:rPr>
            <w:t>☒</w:t>
          </w:r>
        </w:sdtContent>
      </w:sdt>
      <w:r w:rsidR="002E03E6" w:rsidRPr="005314E2">
        <w:rPr>
          <w:rStyle w:val="Accentuation"/>
          <w:rFonts w:eastAsia="MS Gothic"/>
          <w:color w:val="000000" w:themeColor="text1"/>
          <w:sz w:val="20"/>
          <w:szCs w:val="20"/>
          <w:highlight w:val="yellow"/>
        </w:rPr>
        <w:t xml:space="preserve"> </w:t>
      </w:r>
      <w:r w:rsidR="00710122" w:rsidRPr="005314E2">
        <w:rPr>
          <w:rStyle w:val="Accentuation"/>
          <w:color w:val="000000" w:themeColor="text1"/>
          <w:sz w:val="20"/>
          <w:szCs w:val="20"/>
          <w:highlight w:val="yellow"/>
        </w:rPr>
        <w:t>Par session (intra</w:t>
      </w:r>
      <w:r w:rsidR="00B04374" w:rsidRPr="005314E2">
        <w:rPr>
          <w:rStyle w:val="Accentuation"/>
          <w:color w:val="000000" w:themeColor="text1"/>
          <w:sz w:val="20"/>
          <w:szCs w:val="20"/>
          <w:highlight w:val="yellow"/>
        </w:rPr>
        <w:t>-entreprise</w:t>
      </w:r>
      <w:r w:rsidR="00710122" w:rsidRPr="008C6D69">
        <w:rPr>
          <w:rStyle w:val="Accentuation"/>
          <w:b w:val="0"/>
          <w:bCs/>
          <w:sz w:val="20"/>
          <w:szCs w:val="20"/>
        </w:rPr>
        <w:t>)</w:t>
      </w:r>
    </w:p>
    <w:p w14:paraId="252F3DF4" w14:textId="69E5A869" w:rsidR="00710122" w:rsidRPr="005314E2" w:rsidRDefault="00086EA1" w:rsidP="00710122">
      <w:pPr>
        <w:pStyle w:val="Listepuces2"/>
        <w:rPr>
          <w:bCs/>
          <w:sz w:val="20"/>
          <w:szCs w:val="20"/>
        </w:rPr>
      </w:pPr>
      <w:sdt>
        <w:sdtPr>
          <w:rPr>
            <w:bCs/>
            <w:sz w:val="20"/>
            <w:szCs w:val="20"/>
          </w:rPr>
          <w:id w:val="-929893682"/>
          <w14:checkbox>
            <w14:checked w14:val="0"/>
            <w14:checkedState w14:val="2612" w14:font="MS Gothic"/>
            <w14:uncheckedState w14:val="2610" w14:font="MS Gothic"/>
          </w14:checkbox>
        </w:sdtPr>
        <w:sdtEndPr/>
        <w:sdtContent>
          <w:r w:rsidR="005314E2" w:rsidRPr="005314E2">
            <w:rPr>
              <w:rFonts w:ascii="MS Gothic" w:eastAsia="MS Gothic" w:hAnsi="MS Gothic" w:hint="eastAsia"/>
              <w:bCs/>
              <w:sz w:val="20"/>
              <w:szCs w:val="20"/>
            </w:rPr>
            <w:t>☐</w:t>
          </w:r>
        </w:sdtContent>
      </w:sdt>
      <w:r w:rsidR="002E03E6" w:rsidRPr="005314E2">
        <w:rPr>
          <w:bCs/>
          <w:sz w:val="20"/>
          <w:szCs w:val="20"/>
        </w:rPr>
        <w:t xml:space="preserve"> </w:t>
      </w:r>
      <w:r w:rsidR="00710122" w:rsidRPr="005314E2">
        <w:rPr>
          <w:bCs/>
          <w:sz w:val="20"/>
          <w:szCs w:val="20"/>
        </w:rPr>
        <w:t>Par participant (inter</w:t>
      </w:r>
      <w:r w:rsidR="00B04374" w:rsidRPr="005314E2">
        <w:rPr>
          <w:bCs/>
          <w:sz w:val="20"/>
          <w:szCs w:val="20"/>
        </w:rPr>
        <w:t>-entreprise</w:t>
      </w:r>
      <w:r w:rsidR="00710122" w:rsidRPr="005314E2">
        <w:rPr>
          <w:bCs/>
          <w:sz w:val="20"/>
          <w:szCs w:val="20"/>
        </w:rPr>
        <w:t>)</w:t>
      </w:r>
    </w:p>
    <w:p w14:paraId="7D955ABF" w14:textId="4F7A8564" w:rsidR="00BC25D0" w:rsidRPr="004D4069" w:rsidRDefault="00710122" w:rsidP="00BC25D0">
      <w:pPr>
        <w:rPr>
          <w:sz w:val="20"/>
          <w:szCs w:val="20"/>
        </w:rPr>
      </w:pPr>
      <w:r w:rsidRPr="004D4069">
        <w:rPr>
          <w:sz w:val="20"/>
          <w:szCs w:val="20"/>
        </w:rPr>
        <w:t xml:space="preserve">Le prix est ferme. Il est </w:t>
      </w:r>
      <w:r w:rsidR="002E03E6" w:rsidRPr="004D4069">
        <w:rPr>
          <w:sz w:val="20"/>
          <w:szCs w:val="20"/>
        </w:rPr>
        <w:t>indiqué</w:t>
      </w:r>
      <w:r w:rsidRPr="004D4069">
        <w:rPr>
          <w:sz w:val="20"/>
          <w:szCs w:val="20"/>
        </w:rPr>
        <w:t xml:space="preserve"> dans l’annexe financière.</w:t>
      </w:r>
    </w:p>
    <w:p w14:paraId="25F2D71F" w14:textId="7A2B4D68" w:rsidR="00BC25D0" w:rsidRPr="00954E07" w:rsidRDefault="00BC25D0" w:rsidP="003B0969">
      <w:pPr>
        <w:pStyle w:val="Paravliste"/>
        <w:rPr>
          <w:sz w:val="20"/>
          <w:szCs w:val="20"/>
          <w:u w:val="single"/>
        </w:rPr>
      </w:pPr>
      <w:r w:rsidRPr="00954E07">
        <w:rPr>
          <w:sz w:val="20"/>
          <w:szCs w:val="20"/>
          <w:u w:val="single"/>
        </w:rPr>
        <w:t>Facturation</w:t>
      </w:r>
      <w:r w:rsidR="00D40291" w:rsidRPr="00954E07">
        <w:rPr>
          <w:sz w:val="20"/>
          <w:szCs w:val="20"/>
          <w:u w:val="single"/>
        </w:rPr>
        <w:t xml:space="preserve"> et paiement</w:t>
      </w:r>
    </w:p>
    <w:p w14:paraId="3A521266" w14:textId="14D22DDF" w:rsidR="00BC25D0" w:rsidRPr="004D4069" w:rsidRDefault="002E03E6" w:rsidP="00A55B02">
      <w:pPr>
        <w:pStyle w:val="Titre3"/>
        <w:spacing w:after="120"/>
        <w:rPr>
          <w:sz w:val="20"/>
          <w:szCs w:val="20"/>
        </w:rPr>
      </w:pPr>
      <w:r w:rsidRPr="004D4069">
        <w:rPr>
          <w:sz w:val="20"/>
          <w:szCs w:val="20"/>
        </w:rPr>
        <w:t>Émission des factures</w:t>
      </w:r>
    </w:p>
    <w:p w14:paraId="09A47A50" w14:textId="079D7509" w:rsidR="00920AAF" w:rsidRPr="004D4069" w:rsidRDefault="00920AAF" w:rsidP="00BC25D0">
      <w:pPr>
        <w:rPr>
          <w:sz w:val="20"/>
          <w:szCs w:val="20"/>
        </w:rPr>
      </w:pPr>
      <w:r w:rsidRPr="004D4069">
        <w:rPr>
          <w:sz w:val="20"/>
          <w:szCs w:val="20"/>
        </w:rPr>
        <w:t>Le titulaire est rémunéré après constatation du service fait.</w:t>
      </w:r>
    </w:p>
    <w:p w14:paraId="040EF917" w14:textId="3F03A382" w:rsidR="00BC25D0" w:rsidRPr="004D4069" w:rsidRDefault="002E03E6" w:rsidP="00BC25D0">
      <w:pPr>
        <w:rPr>
          <w:sz w:val="20"/>
          <w:szCs w:val="20"/>
        </w:rPr>
      </w:pPr>
      <w:r w:rsidRPr="004D4069">
        <w:rPr>
          <w:sz w:val="20"/>
          <w:szCs w:val="20"/>
        </w:rPr>
        <w:t>Les factures sont émises</w:t>
      </w:r>
      <w:r w:rsidR="00BC25D0" w:rsidRPr="004D4069">
        <w:rPr>
          <w:sz w:val="20"/>
          <w:szCs w:val="20"/>
        </w:rPr>
        <w:t xml:space="preserve"> à l’issue d’une prestation ou de l’exécution totale d’un bon de commande</w:t>
      </w:r>
      <w:r w:rsidRPr="004D4069">
        <w:rPr>
          <w:sz w:val="20"/>
          <w:szCs w:val="20"/>
        </w:rPr>
        <w:t>,</w:t>
      </w:r>
      <w:r w:rsidR="00BC25D0" w:rsidRPr="004D4069">
        <w:rPr>
          <w:sz w:val="20"/>
          <w:szCs w:val="20"/>
        </w:rPr>
        <w:t xml:space="preserve"> et après réception par l’IGN de l’attestation de formation.</w:t>
      </w:r>
    </w:p>
    <w:p w14:paraId="0E3F6AB7" w14:textId="7E6BE7AA" w:rsidR="002E03E6" w:rsidRPr="004D4069" w:rsidRDefault="00BC25D0" w:rsidP="00BC25D0">
      <w:pPr>
        <w:rPr>
          <w:sz w:val="20"/>
          <w:szCs w:val="20"/>
        </w:rPr>
      </w:pPr>
      <w:r w:rsidRPr="004D4069">
        <w:rPr>
          <w:sz w:val="20"/>
          <w:szCs w:val="20"/>
        </w:rPr>
        <w:t>Les factures portent, outre les mentions légales, les indications suivantes</w:t>
      </w:r>
      <w:r w:rsidR="00A55B02">
        <w:rPr>
          <w:rFonts w:ascii="Calibri" w:hAnsi="Calibri" w:cs="Calibri"/>
          <w:sz w:val="20"/>
          <w:szCs w:val="20"/>
        </w:rPr>
        <w:t> </w:t>
      </w:r>
      <w:r w:rsidRPr="004D4069">
        <w:rPr>
          <w:sz w:val="20"/>
          <w:szCs w:val="20"/>
        </w:rPr>
        <w:t>:</w:t>
      </w:r>
    </w:p>
    <w:p w14:paraId="01F4969F" w14:textId="7BD7D2ED" w:rsidR="000B6B46" w:rsidRPr="004D4069" w:rsidRDefault="000B6B46" w:rsidP="00BC25D0">
      <w:pPr>
        <w:pStyle w:val="Listepuces"/>
        <w:rPr>
          <w:sz w:val="20"/>
          <w:szCs w:val="20"/>
        </w:rPr>
      </w:pPr>
      <w:r w:rsidRPr="004D4069">
        <w:rPr>
          <w:sz w:val="20"/>
          <w:szCs w:val="20"/>
        </w:rPr>
        <w:t>Le</w:t>
      </w:r>
      <w:r w:rsidR="00BC25D0" w:rsidRPr="004D4069">
        <w:rPr>
          <w:sz w:val="20"/>
          <w:szCs w:val="20"/>
        </w:rPr>
        <w:t xml:space="preserve"> numéro SIRET de l’IGN : 180</w:t>
      </w:r>
      <w:r w:rsidR="002E03E6" w:rsidRPr="004D4069">
        <w:rPr>
          <w:rFonts w:ascii="Calibri" w:hAnsi="Calibri" w:cs="Calibri"/>
          <w:sz w:val="20"/>
          <w:szCs w:val="20"/>
        </w:rPr>
        <w:t> </w:t>
      </w:r>
      <w:r w:rsidR="00BC25D0" w:rsidRPr="004D4069">
        <w:rPr>
          <w:sz w:val="20"/>
          <w:szCs w:val="20"/>
        </w:rPr>
        <w:t>067</w:t>
      </w:r>
      <w:r w:rsidR="002E03E6" w:rsidRPr="004D4069">
        <w:rPr>
          <w:rFonts w:ascii="Calibri" w:hAnsi="Calibri" w:cs="Calibri"/>
          <w:sz w:val="20"/>
          <w:szCs w:val="20"/>
        </w:rPr>
        <w:t> </w:t>
      </w:r>
      <w:r w:rsidR="00BC25D0" w:rsidRPr="004D4069">
        <w:rPr>
          <w:sz w:val="20"/>
          <w:szCs w:val="20"/>
        </w:rPr>
        <w:t>019</w:t>
      </w:r>
      <w:r w:rsidR="002E03E6" w:rsidRPr="004D4069">
        <w:rPr>
          <w:sz w:val="20"/>
          <w:szCs w:val="20"/>
        </w:rPr>
        <w:t xml:space="preserve"> </w:t>
      </w:r>
      <w:r w:rsidR="00BC25D0" w:rsidRPr="004D4069">
        <w:rPr>
          <w:sz w:val="20"/>
          <w:szCs w:val="20"/>
        </w:rPr>
        <w:t>00430</w:t>
      </w:r>
      <w:r w:rsidRPr="004D4069">
        <w:rPr>
          <w:rFonts w:ascii="Calibri" w:hAnsi="Calibri" w:cs="Calibri"/>
          <w:sz w:val="20"/>
          <w:szCs w:val="20"/>
        </w:rPr>
        <w:t> </w:t>
      </w:r>
      <w:r w:rsidRPr="004D4069">
        <w:rPr>
          <w:sz w:val="20"/>
          <w:szCs w:val="20"/>
        </w:rPr>
        <w:t>;</w:t>
      </w:r>
    </w:p>
    <w:p w14:paraId="2CB3D250" w14:textId="02143BEB" w:rsidR="000B6B46" w:rsidRPr="004D4069" w:rsidRDefault="000B6B46" w:rsidP="00BC25D0">
      <w:pPr>
        <w:pStyle w:val="Listepuces"/>
        <w:rPr>
          <w:sz w:val="20"/>
          <w:szCs w:val="20"/>
        </w:rPr>
      </w:pPr>
      <w:r w:rsidRPr="004D4069">
        <w:rPr>
          <w:sz w:val="20"/>
          <w:szCs w:val="20"/>
        </w:rPr>
        <w:t>L</w:t>
      </w:r>
      <w:r w:rsidR="00BC25D0" w:rsidRPr="004D4069">
        <w:rPr>
          <w:sz w:val="20"/>
          <w:szCs w:val="20"/>
        </w:rPr>
        <w:t>e</w:t>
      </w:r>
      <w:r w:rsidR="002E03E6" w:rsidRPr="004D4069">
        <w:rPr>
          <w:sz w:val="20"/>
          <w:szCs w:val="20"/>
        </w:rPr>
        <w:t xml:space="preserve"> cas échéant, le</w:t>
      </w:r>
      <w:r w:rsidR="00BC25D0" w:rsidRPr="004D4069">
        <w:rPr>
          <w:sz w:val="20"/>
          <w:szCs w:val="20"/>
        </w:rPr>
        <w:t xml:space="preserve"> numéro du bon de commande</w:t>
      </w:r>
      <w:r w:rsidR="00A55B02">
        <w:rPr>
          <w:sz w:val="20"/>
          <w:szCs w:val="20"/>
        </w:rPr>
        <w:t xml:space="preserve"> (engagement)</w:t>
      </w:r>
      <w:r w:rsidR="00A55B02">
        <w:rPr>
          <w:rFonts w:ascii="Calibri" w:hAnsi="Calibri" w:cs="Calibri"/>
          <w:sz w:val="20"/>
          <w:szCs w:val="20"/>
        </w:rPr>
        <w:t> </w:t>
      </w:r>
      <w:r w:rsidRPr="004D4069">
        <w:rPr>
          <w:sz w:val="20"/>
          <w:szCs w:val="20"/>
        </w:rPr>
        <w:t>;</w:t>
      </w:r>
    </w:p>
    <w:p w14:paraId="60A81DA0" w14:textId="7E64880D" w:rsidR="000B6B46" w:rsidRPr="004D4069" w:rsidRDefault="00920AAF" w:rsidP="00BC25D0">
      <w:pPr>
        <w:pStyle w:val="Listepuces"/>
        <w:rPr>
          <w:sz w:val="20"/>
          <w:szCs w:val="20"/>
        </w:rPr>
      </w:pPr>
      <w:r w:rsidRPr="004D4069">
        <w:rPr>
          <w:sz w:val="20"/>
          <w:szCs w:val="20"/>
        </w:rPr>
        <w:t>La référence du service prescripteur de l’IGN</w:t>
      </w:r>
      <w:r w:rsidRPr="004D4069">
        <w:rPr>
          <w:rFonts w:ascii="Calibri" w:hAnsi="Calibri" w:cs="Calibri"/>
          <w:sz w:val="20"/>
          <w:szCs w:val="20"/>
        </w:rPr>
        <w:t> </w:t>
      </w:r>
      <w:r w:rsidRPr="004D4069">
        <w:rPr>
          <w:sz w:val="20"/>
          <w:szCs w:val="20"/>
        </w:rPr>
        <w:t xml:space="preserve">: Département GPEEC Formation </w:t>
      </w:r>
      <w:r w:rsidR="000B6B46" w:rsidRPr="004D4069">
        <w:rPr>
          <w:sz w:val="20"/>
          <w:szCs w:val="20"/>
        </w:rPr>
        <w:t>;</w:t>
      </w:r>
    </w:p>
    <w:p w14:paraId="2092279B"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a date d'émission de la facture</w:t>
      </w:r>
      <w:r w:rsidRPr="004D4069">
        <w:rPr>
          <w:rFonts w:ascii="Calibri" w:hAnsi="Calibri" w:cs="Calibri"/>
          <w:sz w:val="20"/>
          <w:szCs w:val="20"/>
        </w:rPr>
        <w:t> </w:t>
      </w:r>
      <w:r w:rsidRPr="004D4069">
        <w:rPr>
          <w:sz w:val="20"/>
          <w:szCs w:val="20"/>
        </w:rPr>
        <w:t>;</w:t>
      </w:r>
    </w:p>
    <w:p w14:paraId="4F14D46F"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es coordonnées bancaires du titulaire</w:t>
      </w:r>
      <w:r w:rsidRPr="004D4069">
        <w:rPr>
          <w:rFonts w:ascii="Calibri" w:hAnsi="Calibri" w:cs="Calibri"/>
          <w:sz w:val="20"/>
          <w:szCs w:val="20"/>
        </w:rPr>
        <w:t> </w:t>
      </w:r>
      <w:r w:rsidRPr="004D4069">
        <w:rPr>
          <w:sz w:val="20"/>
          <w:szCs w:val="20"/>
        </w:rPr>
        <w:t>;</w:t>
      </w:r>
    </w:p>
    <w:p w14:paraId="6B6C53E2"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 détail des prestations exécutées</w:t>
      </w:r>
      <w:r w:rsidRPr="004D4069">
        <w:rPr>
          <w:rFonts w:ascii="Calibri" w:hAnsi="Calibri" w:cs="Calibri"/>
          <w:sz w:val="20"/>
          <w:szCs w:val="20"/>
        </w:rPr>
        <w:t> </w:t>
      </w:r>
      <w:r w:rsidRPr="004D4069">
        <w:rPr>
          <w:sz w:val="20"/>
          <w:szCs w:val="20"/>
        </w:rPr>
        <w:t>;</w:t>
      </w:r>
    </w:p>
    <w:p w14:paraId="7EB82D36"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 montant hors taxes</w:t>
      </w:r>
      <w:r w:rsidRPr="004D4069">
        <w:rPr>
          <w:rFonts w:ascii="Calibri" w:hAnsi="Calibri" w:cs="Calibri"/>
          <w:sz w:val="20"/>
          <w:szCs w:val="20"/>
        </w:rPr>
        <w:t> </w:t>
      </w:r>
      <w:r w:rsidRPr="004D4069">
        <w:rPr>
          <w:sz w:val="20"/>
          <w:szCs w:val="20"/>
        </w:rPr>
        <w:t>;</w:t>
      </w:r>
    </w:p>
    <w:p w14:paraId="1CBF7B77"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 montant et le taux de la TVA</w:t>
      </w:r>
      <w:r w:rsidRPr="004D4069">
        <w:rPr>
          <w:rFonts w:ascii="Calibri" w:hAnsi="Calibri" w:cs="Calibri"/>
          <w:sz w:val="20"/>
          <w:szCs w:val="20"/>
        </w:rPr>
        <w:t> </w:t>
      </w:r>
      <w:r w:rsidRPr="004D4069">
        <w:rPr>
          <w:sz w:val="20"/>
          <w:szCs w:val="20"/>
        </w:rPr>
        <w:t>;</w:t>
      </w:r>
    </w:p>
    <w:p w14:paraId="1B0848B1" w14:textId="77777777" w:rsidR="000B6B46" w:rsidRPr="004D4069" w:rsidRDefault="000B6B46" w:rsidP="00BC25D0">
      <w:pPr>
        <w:pStyle w:val="Listepuces"/>
        <w:rPr>
          <w:sz w:val="20"/>
          <w:szCs w:val="20"/>
        </w:rPr>
      </w:pPr>
      <w:r w:rsidRPr="004D4069">
        <w:rPr>
          <w:sz w:val="20"/>
          <w:szCs w:val="20"/>
        </w:rPr>
        <w:t>L</w:t>
      </w:r>
      <w:r w:rsidR="00BC25D0" w:rsidRPr="004D4069">
        <w:rPr>
          <w:sz w:val="20"/>
          <w:szCs w:val="20"/>
        </w:rPr>
        <w:t>e montant total toutes taxes comprises</w:t>
      </w:r>
      <w:r w:rsidRPr="004D4069">
        <w:rPr>
          <w:rFonts w:ascii="Calibri" w:hAnsi="Calibri" w:cs="Calibri"/>
          <w:sz w:val="20"/>
          <w:szCs w:val="20"/>
        </w:rPr>
        <w:t> </w:t>
      </w:r>
      <w:r w:rsidRPr="004D4069">
        <w:rPr>
          <w:sz w:val="20"/>
          <w:szCs w:val="20"/>
        </w:rPr>
        <w:t>;</w:t>
      </w:r>
    </w:p>
    <w:p w14:paraId="72CE5B42" w14:textId="67006BD1" w:rsidR="00BC25D0" w:rsidRDefault="000B6B46" w:rsidP="00BC25D0">
      <w:pPr>
        <w:pStyle w:val="Listepuces"/>
        <w:rPr>
          <w:sz w:val="20"/>
          <w:szCs w:val="20"/>
        </w:rPr>
      </w:pPr>
      <w:r w:rsidRPr="004D4069">
        <w:rPr>
          <w:sz w:val="20"/>
          <w:szCs w:val="20"/>
        </w:rPr>
        <w:t>L</w:t>
      </w:r>
      <w:r w:rsidR="00BC25D0" w:rsidRPr="004D4069">
        <w:rPr>
          <w:sz w:val="20"/>
          <w:szCs w:val="20"/>
        </w:rPr>
        <w:t>e numéro de TVA intracommunautaire du titulaire.</w:t>
      </w:r>
    </w:p>
    <w:p w14:paraId="163524FE" w14:textId="0EED7A80" w:rsidR="001217C3" w:rsidRDefault="001217C3" w:rsidP="001217C3">
      <w:pPr>
        <w:pStyle w:val="Listepuces"/>
        <w:numPr>
          <w:ilvl w:val="0"/>
          <w:numId w:val="0"/>
        </w:numPr>
        <w:ind w:left="567"/>
        <w:rPr>
          <w:sz w:val="20"/>
          <w:szCs w:val="20"/>
        </w:rPr>
      </w:pPr>
      <w:r>
        <w:rPr>
          <w:sz w:val="20"/>
          <w:szCs w:val="20"/>
        </w:rPr>
        <w:br w:type="page"/>
      </w:r>
    </w:p>
    <w:p w14:paraId="6134C157" w14:textId="4B1C8F00" w:rsidR="00BC25D0" w:rsidRPr="004D4069" w:rsidRDefault="00BC25D0" w:rsidP="00A55B02">
      <w:pPr>
        <w:pStyle w:val="Titre3"/>
        <w:spacing w:after="120"/>
        <w:rPr>
          <w:sz w:val="20"/>
          <w:szCs w:val="20"/>
        </w:rPr>
      </w:pPr>
      <w:r w:rsidRPr="004D4069">
        <w:rPr>
          <w:sz w:val="20"/>
          <w:szCs w:val="20"/>
        </w:rPr>
        <w:lastRenderedPageBreak/>
        <w:t>Dépôt de la facture sur Chorus Pro</w:t>
      </w:r>
    </w:p>
    <w:p w14:paraId="103F5A28" w14:textId="71C4518E" w:rsidR="00BC25D0" w:rsidRPr="004D4069" w:rsidRDefault="002E03E6" w:rsidP="00BC25D0">
      <w:pPr>
        <w:rPr>
          <w:sz w:val="20"/>
          <w:szCs w:val="20"/>
        </w:rPr>
      </w:pPr>
      <w:r w:rsidRPr="004D4069">
        <w:rPr>
          <w:sz w:val="20"/>
          <w:szCs w:val="20"/>
        </w:rPr>
        <w:t>L</w:t>
      </w:r>
      <w:r w:rsidR="00BC25D0" w:rsidRPr="004D4069">
        <w:rPr>
          <w:sz w:val="20"/>
          <w:szCs w:val="20"/>
        </w:rPr>
        <w:t>es factures doivent être déposées sur le portail Chorus Pro.</w:t>
      </w:r>
    </w:p>
    <w:p w14:paraId="02A0AAAC" w14:textId="68BA707D" w:rsidR="00BC25D0" w:rsidRPr="004D4069" w:rsidRDefault="00BC25D0" w:rsidP="00BC25D0">
      <w:pPr>
        <w:rPr>
          <w:sz w:val="20"/>
          <w:szCs w:val="20"/>
        </w:rPr>
      </w:pPr>
      <w:r w:rsidRPr="004D4069">
        <w:rPr>
          <w:sz w:val="20"/>
          <w:szCs w:val="20"/>
        </w:rPr>
        <w:t>Une documentation relative au fonctionnement de la plateforme Chorus Pro est consultable à l’adresse suivante :</w:t>
      </w:r>
    </w:p>
    <w:p w14:paraId="68C03930" w14:textId="5C6ABF5F" w:rsidR="00BC25D0" w:rsidRPr="004D4069" w:rsidRDefault="00086EA1" w:rsidP="00BC25D0">
      <w:pPr>
        <w:rPr>
          <w:sz w:val="20"/>
          <w:szCs w:val="20"/>
        </w:rPr>
      </w:pPr>
      <w:hyperlink r:id="rId18" w:history="1">
        <w:r w:rsidR="000B6B46" w:rsidRPr="004D4069">
          <w:rPr>
            <w:rStyle w:val="Lienhypertexte"/>
            <w:sz w:val="20"/>
            <w:szCs w:val="20"/>
          </w:rPr>
          <w:t>https://communaute.chorus-pro.gouv.fr/emetteur-de-factures-electroniques/</w:t>
        </w:r>
      </w:hyperlink>
    </w:p>
    <w:p w14:paraId="1EB53D57" w14:textId="25607496" w:rsidR="00BC25D0" w:rsidRPr="004D4069" w:rsidRDefault="00BC25D0" w:rsidP="00BC25D0">
      <w:pPr>
        <w:rPr>
          <w:sz w:val="20"/>
          <w:szCs w:val="20"/>
        </w:rPr>
      </w:pPr>
      <w:r w:rsidRPr="004D4069">
        <w:rPr>
          <w:sz w:val="20"/>
          <w:szCs w:val="20"/>
        </w:rPr>
        <w:t>Il est précisé que l’IGN n’utilise pas de n° service exécutant dans Chorus Pro.</w:t>
      </w:r>
    </w:p>
    <w:p w14:paraId="4B8CF285" w14:textId="77777777" w:rsidR="000B6B46" w:rsidRPr="004D4069" w:rsidRDefault="00BC25D0" w:rsidP="000B6B46">
      <w:pPr>
        <w:pStyle w:val="Paravliste"/>
        <w:rPr>
          <w:sz w:val="20"/>
          <w:szCs w:val="20"/>
        </w:rPr>
      </w:pPr>
      <w:r w:rsidRPr="004D4069">
        <w:rPr>
          <w:sz w:val="20"/>
          <w:szCs w:val="20"/>
        </w:rPr>
        <w:t>Toute question relative à la facturation ou au paiement doit être adressée au service facturier de l’Agence comptable de l’IGN</w:t>
      </w:r>
      <w:r w:rsidR="000B6B46" w:rsidRPr="004D4069">
        <w:rPr>
          <w:rFonts w:ascii="Calibri" w:hAnsi="Calibri" w:cs="Calibri"/>
          <w:sz w:val="20"/>
          <w:szCs w:val="20"/>
        </w:rPr>
        <w:t> </w:t>
      </w:r>
      <w:r w:rsidR="000B6B46" w:rsidRPr="004D4069">
        <w:rPr>
          <w:sz w:val="20"/>
          <w:szCs w:val="20"/>
        </w:rPr>
        <w:t>:</w:t>
      </w:r>
    </w:p>
    <w:p w14:paraId="4C94C29A" w14:textId="77777777" w:rsidR="000B6B46" w:rsidRPr="004D4069" w:rsidRDefault="000B6B46" w:rsidP="000B6B46">
      <w:pPr>
        <w:pStyle w:val="Listepuces"/>
        <w:rPr>
          <w:sz w:val="20"/>
          <w:szCs w:val="20"/>
        </w:rPr>
      </w:pPr>
      <w:r w:rsidRPr="004D4069">
        <w:rPr>
          <w:sz w:val="20"/>
          <w:szCs w:val="20"/>
        </w:rPr>
        <w:t>T</w:t>
      </w:r>
      <w:r w:rsidR="00BC25D0" w:rsidRPr="004D4069">
        <w:rPr>
          <w:sz w:val="20"/>
          <w:szCs w:val="20"/>
        </w:rPr>
        <w:t>él.</w:t>
      </w:r>
      <w:r w:rsidRPr="004D4069">
        <w:rPr>
          <w:rFonts w:ascii="Calibri" w:hAnsi="Calibri" w:cs="Calibri"/>
          <w:sz w:val="20"/>
          <w:szCs w:val="20"/>
        </w:rPr>
        <w:t> </w:t>
      </w:r>
      <w:r w:rsidRPr="004D4069">
        <w:rPr>
          <w:sz w:val="20"/>
          <w:szCs w:val="20"/>
        </w:rPr>
        <w:t>:</w:t>
      </w:r>
      <w:r w:rsidR="00BC25D0" w:rsidRPr="004D4069">
        <w:rPr>
          <w:sz w:val="20"/>
          <w:szCs w:val="20"/>
        </w:rPr>
        <w:t xml:space="preserve"> 01 43 98 83 11</w:t>
      </w:r>
    </w:p>
    <w:p w14:paraId="5B363F23" w14:textId="24995FE3" w:rsidR="00710122" w:rsidRPr="004D4069" w:rsidRDefault="000B6B46" w:rsidP="000B6B46">
      <w:pPr>
        <w:pStyle w:val="Listepuces"/>
        <w:rPr>
          <w:sz w:val="20"/>
          <w:szCs w:val="20"/>
        </w:rPr>
      </w:pPr>
      <w:r w:rsidRPr="004D4069">
        <w:rPr>
          <w:sz w:val="20"/>
          <w:szCs w:val="20"/>
        </w:rPr>
        <w:t>C</w:t>
      </w:r>
      <w:r w:rsidR="00BC25D0" w:rsidRPr="004D4069">
        <w:rPr>
          <w:sz w:val="20"/>
          <w:szCs w:val="20"/>
        </w:rPr>
        <w:t xml:space="preserve">ourriel : </w:t>
      </w:r>
      <w:hyperlink r:id="rId19" w:history="1">
        <w:r w:rsidR="00235163" w:rsidRPr="004D4069">
          <w:rPr>
            <w:rStyle w:val="Lienhypertexte"/>
            <w:sz w:val="20"/>
            <w:szCs w:val="20"/>
          </w:rPr>
          <w:t>service.facturier@ign.fr</w:t>
        </w:r>
      </w:hyperlink>
    </w:p>
    <w:p w14:paraId="3F1BE0F3" w14:textId="0C708B64" w:rsidR="000B6B46" w:rsidRPr="004D4069" w:rsidRDefault="000B6B46" w:rsidP="00A55B02">
      <w:pPr>
        <w:pStyle w:val="Titre3"/>
        <w:spacing w:after="120"/>
        <w:rPr>
          <w:sz w:val="20"/>
          <w:szCs w:val="20"/>
        </w:rPr>
      </w:pPr>
      <w:r w:rsidRPr="004D4069">
        <w:rPr>
          <w:sz w:val="20"/>
          <w:szCs w:val="20"/>
        </w:rPr>
        <w:t>Modalités de paiement</w:t>
      </w:r>
    </w:p>
    <w:p w14:paraId="2B91AD42" w14:textId="644C0A15" w:rsidR="000B6B46" w:rsidRPr="004D4069" w:rsidRDefault="000B6B46" w:rsidP="000B6B46">
      <w:pPr>
        <w:rPr>
          <w:sz w:val="20"/>
          <w:szCs w:val="20"/>
        </w:rPr>
      </w:pPr>
      <w:r w:rsidRPr="004D4069">
        <w:rPr>
          <w:sz w:val="20"/>
          <w:szCs w:val="20"/>
        </w:rPr>
        <w:t>Les paiements s’effectuent par virement administratif dans un délai global maximal de trente jours à compter de la date de réception de la demande de paiement par le pouvoir adjudicateur.</w:t>
      </w:r>
    </w:p>
    <w:p w14:paraId="0EB094CC" w14:textId="77777777" w:rsidR="000B6B46" w:rsidRPr="004D4069" w:rsidRDefault="000B6B46" w:rsidP="000B6B46">
      <w:pPr>
        <w:rPr>
          <w:sz w:val="20"/>
          <w:szCs w:val="20"/>
        </w:rPr>
      </w:pPr>
      <w:r w:rsidRPr="004D4069">
        <w:rPr>
          <w:sz w:val="20"/>
          <w:szCs w:val="20"/>
        </w:rPr>
        <w:t xml:space="preserve">Le défaut de paiement dans le délai prévu ci-dessus fait courir de plein droit des intérêts moratoires au bénéfice du titulaire. </w:t>
      </w:r>
    </w:p>
    <w:p w14:paraId="21FA3E70" w14:textId="58AB04EB" w:rsidR="000B6B46" w:rsidRPr="004D4069" w:rsidRDefault="00D40291" w:rsidP="000B6B46">
      <w:pPr>
        <w:rPr>
          <w:sz w:val="20"/>
          <w:szCs w:val="20"/>
        </w:rPr>
      </w:pPr>
      <w:r w:rsidRPr="004D4069">
        <w:rPr>
          <w:sz w:val="20"/>
          <w:szCs w:val="20"/>
        </w:rPr>
        <w:t>L</w:t>
      </w:r>
      <w:r w:rsidR="000B6B46" w:rsidRPr="004D4069">
        <w:rPr>
          <w:sz w:val="20"/>
          <w:szCs w:val="20"/>
        </w:rPr>
        <w:t xml:space="preserve">e taux des intérêts moratoires est égal </w:t>
      </w:r>
      <w:r w:rsidR="002E03E6" w:rsidRPr="004D4069">
        <w:rPr>
          <w:sz w:val="20"/>
          <w:szCs w:val="20"/>
        </w:rPr>
        <w:t xml:space="preserve">au </w:t>
      </w:r>
      <w:r w:rsidR="000B6B46" w:rsidRPr="004D4069">
        <w:rPr>
          <w:sz w:val="20"/>
          <w:szCs w:val="20"/>
        </w:rPr>
        <w:t>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r w:rsidR="002412E7" w:rsidRPr="004D4069">
        <w:rPr>
          <w:sz w:val="20"/>
          <w:szCs w:val="20"/>
        </w:rPr>
        <w:t>.</w:t>
      </w:r>
    </w:p>
    <w:p w14:paraId="6C259E5F" w14:textId="2E664A59" w:rsidR="002412E7" w:rsidRPr="004D4069" w:rsidRDefault="00D40291" w:rsidP="000B6B46">
      <w:pPr>
        <w:rPr>
          <w:sz w:val="20"/>
          <w:szCs w:val="20"/>
        </w:rPr>
      </w:pPr>
      <w:r w:rsidRPr="004D4069">
        <w:rPr>
          <w:sz w:val="20"/>
          <w:szCs w:val="20"/>
        </w:rPr>
        <w:t>L</w:t>
      </w:r>
      <w:r w:rsidR="002412E7" w:rsidRPr="004D4069">
        <w:rPr>
          <w:sz w:val="20"/>
          <w:szCs w:val="20"/>
        </w:rPr>
        <w:t>e montant de l'indemnité forfaitaire pour frais de recouvrement est fixé à 40</w:t>
      </w:r>
      <w:r w:rsidR="00A55B02">
        <w:rPr>
          <w:rFonts w:ascii="Calibri" w:hAnsi="Calibri" w:cs="Calibri"/>
          <w:sz w:val="20"/>
          <w:szCs w:val="20"/>
        </w:rPr>
        <w:t> </w:t>
      </w:r>
      <w:r w:rsidR="002412E7" w:rsidRPr="004D4069">
        <w:rPr>
          <w:sz w:val="20"/>
          <w:szCs w:val="20"/>
        </w:rPr>
        <w:t>euros.</w:t>
      </w:r>
    </w:p>
    <w:p w14:paraId="02BA6FD8" w14:textId="77777777" w:rsidR="00920AAF" w:rsidRPr="004D4069" w:rsidRDefault="00920AAF" w:rsidP="00920AAF">
      <w:pPr>
        <w:pStyle w:val="Titre2"/>
        <w:rPr>
          <w:sz w:val="20"/>
          <w:szCs w:val="20"/>
        </w:rPr>
      </w:pPr>
      <w:bookmarkStart w:id="11" w:name="_Toc179907237"/>
      <w:bookmarkStart w:id="12" w:name="_Toc179907283"/>
      <w:bookmarkStart w:id="13" w:name="_Toc179907579"/>
      <w:bookmarkStart w:id="14" w:name="_Toc180141402"/>
      <w:bookmarkStart w:id="15" w:name="_Hlk180492133"/>
      <w:r w:rsidRPr="004D4069">
        <w:rPr>
          <w:sz w:val="20"/>
          <w:szCs w:val="20"/>
        </w:rPr>
        <w:t>Loi applicable – Tribunal compétent</w:t>
      </w:r>
      <w:bookmarkEnd w:id="11"/>
      <w:bookmarkEnd w:id="12"/>
      <w:bookmarkEnd w:id="13"/>
      <w:bookmarkEnd w:id="14"/>
    </w:p>
    <w:p w14:paraId="45616ED6" w14:textId="77777777" w:rsidR="00920AAF" w:rsidRPr="004D4069" w:rsidRDefault="00920AAF" w:rsidP="00920AAF">
      <w:pPr>
        <w:tabs>
          <w:tab w:val="left" w:pos="5706"/>
        </w:tabs>
        <w:rPr>
          <w:sz w:val="20"/>
          <w:szCs w:val="20"/>
        </w:rPr>
      </w:pPr>
      <w:r w:rsidRPr="004D4069">
        <w:rPr>
          <w:sz w:val="20"/>
          <w:szCs w:val="20"/>
        </w:rPr>
        <w:t>La loi française est seule applicable au présent marché.</w:t>
      </w:r>
    </w:p>
    <w:p w14:paraId="45E5D884" w14:textId="7C19BCA6" w:rsidR="00920AAF" w:rsidRPr="004D4069" w:rsidRDefault="00920AAF" w:rsidP="00920AAF">
      <w:pPr>
        <w:pStyle w:val="Paravliste"/>
        <w:rPr>
          <w:sz w:val="20"/>
          <w:szCs w:val="20"/>
        </w:rPr>
      </w:pPr>
      <w:r w:rsidRPr="004D4069">
        <w:rPr>
          <w:sz w:val="20"/>
          <w:szCs w:val="20"/>
        </w:rPr>
        <w:t>En cas de litige, le tribunal compétent est le suivant</w:t>
      </w:r>
      <w:r w:rsidR="00A55B02">
        <w:rPr>
          <w:rFonts w:ascii="Calibri" w:hAnsi="Calibri" w:cs="Calibri"/>
          <w:sz w:val="20"/>
          <w:szCs w:val="20"/>
        </w:rPr>
        <w:t> </w:t>
      </w:r>
      <w:r w:rsidRPr="004D4069">
        <w:rPr>
          <w:sz w:val="20"/>
          <w:szCs w:val="20"/>
        </w:rPr>
        <w:t>:</w:t>
      </w:r>
    </w:p>
    <w:p w14:paraId="1DB02974" w14:textId="77777777" w:rsidR="00920AAF" w:rsidRPr="004D4069" w:rsidRDefault="00920AAF" w:rsidP="00920AAF">
      <w:pPr>
        <w:pBdr>
          <w:top w:val="single" w:sz="4" w:space="1" w:color="auto"/>
          <w:left w:val="single" w:sz="4" w:space="4" w:color="auto"/>
          <w:bottom w:val="single" w:sz="4" w:space="1" w:color="auto"/>
          <w:right w:val="single" w:sz="4" w:space="4" w:color="auto"/>
        </w:pBdr>
        <w:tabs>
          <w:tab w:val="left" w:pos="5706"/>
        </w:tabs>
        <w:jc w:val="center"/>
        <w:rPr>
          <w:rStyle w:val="Accentuation"/>
          <w:sz w:val="20"/>
          <w:szCs w:val="20"/>
        </w:rPr>
      </w:pPr>
      <w:r w:rsidRPr="004D4069">
        <w:rPr>
          <w:rStyle w:val="Accentuation"/>
          <w:sz w:val="20"/>
          <w:szCs w:val="20"/>
        </w:rPr>
        <w:t>TRIBUNAL ADMINISTRATIF DE PARIS</w:t>
      </w:r>
    </w:p>
    <w:p w14:paraId="0A331764" w14:textId="77777777" w:rsidR="00920AAF" w:rsidRPr="004D4069" w:rsidRDefault="00920AAF" w:rsidP="00A55B02">
      <w:pPr>
        <w:pBdr>
          <w:top w:val="single" w:sz="4" w:space="1" w:color="auto"/>
          <w:left w:val="single" w:sz="4" w:space="4" w:color="auto"/>
          <w:bottom w:val="single" w:sz="4" w:space="1" w:color="auto"/>
          <w:right w:val="single" w:sz="4" w:space="4" w:color="auto"/>
        </w:pBdr>
        <w:tabs>
          <w:tab w:val="left" w:pos="5706"/>
        </w:tabs>
        <w:contextualSpacing/>
        <w:jc w:val="center"/>
        <w:rPr>
          <w:sz w:val="20"/>
          <w:szCs w:val="20"/>
        </w:rPr>
      </w:pPr>
      <w:r w:rsidRPr="004D4069">
        <w:rPr>
          <w:sz w:val="20"/>
          <w:szCs w:val="20"/>
        </w:rPr>
        <w:t>7, rue de Jouy</w:t>
      </w:r>
    </w:p>
    <w:p w14:paraId="65151F68" w14:textId="77777777" w:rsidR="00920AAF" w:rsidRPr="004D4069" w:rsidRDefault="00920AAF" w:rsidP="00A55B02">
      <w:pPr>
        <w:pBdr>
          <w:top w:val="single" w:sz="4" w:space="1" w:color="auto"/>
          <w:left w:val="single" w:sz="4" w:space="4" w:color="auto"/>
          <w:bottom w:val="single" w:sz="4" w:space="1" w:color="auto"/>
          <w:right w:val="single" w:sz="4" w:space="4" w:color="auto"/>
        </w:pBdr>
        <w:tabs>
          <w:tab w:val="left" w:pos="5706"/>
        </w:tabs>
        <w:contextualSpacing/>
        <w:jc w:val="center"/>
        <w:rPr>
          <w:sz w:val="20"/>
          <w:szCs w:val="20"/>
        </w:rPr>
      </w:pPr>
      <w:r w:rsidRPr="004D4069">
        <w:rPr>
          <w:sz w:val="20"/>
          <w:szCs w:val="20"/>
        </w:rPr>
        <w:t>75181 PARIS CEDEX 04</w:t>
      </w:r>
    </w:p>
    <w:p w14:paraId="7662CEF1" w14:textId="77777777" w:rsidR="00920AAF" w:rsidRPr="004D4069" w:rsidRDefault="00920AAF" w:rsidP="00A55B02">
      <w:pPr>
        <w:pBdr>
          <w:top w:val="single" w:sz="4" w:space="1" w:color="auto"/>
          <w:left w:val="single" w:sz="4" w:space="4" w:color="auto"/>
          <w:bottom w:val="single" w:sz="4" w:space="1" w:color="auto"/>
          <w:right w:val="single" w:sz="4" w:space="4" w:color="auto"/>
        </w:pBdr>
        <w:tabs>
          <w:tab w:val="left" w:pos="5706"/>
        </w:tabs>
        <w:contextualSpacing/>
        <w:jc w:val="center"/>
        <w:rPr>
          <w:sz w:val="20"/>
          <w:szCs w:val="20"/>
        </w:rPr>
      </w:pPr>
      <w:r w:rsidRPr="004D4069">
        <w:rPr>
          <w:sz w:val="20"/>
          <w:szCs w:val="20"/>
        </w:rPr>
        <w:t>Téléphone : 01 44 59 44 00</w:t>
      </w:r>
    </w:p>
    <w:p w14:paraId="47A9DE8C" w14:textId="77777777" w:rsidR="00920AAF" w:rsidRPr="004D4069" w:rsidRDefault="00920AAF" w:rsidP="00920AAF">
      <w:pPr>
        <w:pBdr>
          <w:top w:val="single" w:sz="4" w:space="1" w:color="auto"/>
          <w:left w:val="single" w:sz="4" w:space="4" w:color="auto"/>
          <w:bottom w:val="single" w:sz="4" w:space="1" w:color="auto"/>
          <w:right w:val="single" w:sz="4" w:space="4" w:color="auto"/>
        </w:pBdr>
        <w:tabs>
          <w:tab w:val="left" w:pos="5706"/>
        </w:tabs>
        <w:jc w:val="center"/>
        <w:rPr>
          <w:sz w:val="20"/>
          <w:szCs w:val="20"/>
        </w:rPr>
      </w:pPr>
      <w:r w:rsidRPr="004D4069">
        <w:rPr>
          <w:sz w:val="20"/>
          <w:szCs w:val="20"/>
        </w:rPr>
        <w:t xml:space="preserve">Courriel : </w:t>
      </w:r>
      <w:hyperlink r:id="rId20" w:history="1">
        <w:r w:rsidRPr="004D4069">
          <w:rPr>
            <w:rStyle w:val="Lienhypertexte"/>
            <w:sz w:val="20"/>
            <w:szCs w:val="20"/>
          </w:rPr>
          <w:t>greffe.ta-paris@juradm.fr</w:t>
        </w:r>
      </w:hyperlink>
    </w:p>
    <w:p w14:paraId="5ACB8962" w14:textId="77777777" w:rsidR="00920AAF" w:rsidRPr="004D4069" w:rsidRDefault="00920AAF" w:rsidP="00920AAF">
      <w:pPr>
        <w:pBdr>
          <w:top w:val="single" w:sz="4" w:space="1" w:color="auto"/>
          <w:left w:val="single" w:sz="4" w:space="4" w:color="auto"/>
          <w:bottom w:val="single" w:sz="4" w:space="1" w:color="auto"/>
          <w:right w:val="single" w:sz="4" w:space="4" w:color="auto"/>
        </w:pBdr>
        <w:tabs>
          <w:tab w:val="left" w:pos="5706"/>
        </w:tabs>
        <w:jc w:val="center"/>
        <w:rPr>
          <w:sz w:val="20"/>
          <w:szCs w:val="20"/>
        </w:rPr>
      </w:pPr>
      <w:r w:rsidRPr="004D4069">
        <w:rPr>
          <w:sz w:val="20"/>
          <w:szCs w:val="20"/>
        </w:rPr>
        <w:t xml:space="preserve">Site internet : </w:t>
      </w:r>
      <w:hyperlink r:id="rId21" w:history="1">
        <w:r w:rsidRPr="004D4069">
          <w:rPr>
            <w:rStyle w:val="Lienhypertexte"/>
            <w:sz w:val="20"/>
            <w:szCs w:val="20"/>
          </w:rPr>
          <w:t>https://paris.tribunal-administratif.fr/</w:t>
        </w:r>
      </w:hyperlink>
      <w:bookmarkEnd w:id="15"/>
    </w:p>
    <w:p w14:paraId="0AECA584" w14:textId="77777777" w:rsidR="00920AAF" w:rsidRPr="004D4069" w:rsidRDefault="00920AAF" w:rsidP="00DB72C5">
      <w:pPr>
        <w:rPr>
          <w:sz w:val="20"/>
          <w:szCs w:val="20"/>
        </w:rPr>
      </w:pPr>
    </w:p>
    <w:p w14:paraId="685A9A40" w14:textId="77777777" w:rsidR="00BF6606" w:rsidRPr="004D4069" w:rsidRDefault="00BF6606">
      <w:pPr>
        <w:spacing w:before="0" w:after="200" w:line="276" w:lineRule="auto"/>
        <w:jc w:val="left"/>
        <w:rPr>
          <w:rFonts w:eastAsiaTheme="majorEastAsia" w:cstheme="majorHAnsi"/>
          <w:b/>
          <w:bCs/>
          <w:sz w:val="20"/>
          <w:szCs w:val="20"/>
        </w:rPr>
      </w:pPr>
      <w:r w:rsidRPr="004D4069">
        <w:rPr>
          <w:sz w:val="20"/>
          <w:szCs w:val="20"/>
        </w:rPr>
        <w:br w:type="page"/>
      </w:r>
    </w:p>
    <w:p w14:paraId="7DDDA774" w14:textId="547004E2" w:rsidR="00235163" w:rsidRPr="004D4069" w:rsidRDefault="00920AAF" w:rsidP="00235163">
      <w:pPr>
        <w:pStyle w:val="Titre1"/>
        <w:rPr>
          <w:sz w:val="20"/>
          <w:szCs w:val="20"/>
        </w:rPr>
      </w:pPr>
      <w:r w:rsidRPr="004D4069">
        <w:rPr>
          <w:sz w:val="20"/>
          <w:szCs w:val="20"/>
        </w:rPr>
        <w:lastRenderedPageBreak/>
        <w:t>SIGNATURES</w:t>
      </w:r>
    </w:p>
    <w:p w14:paraId="7CB161CF" w14:textId="649AFDED" w:rsidR="00235163" w:rsidRPr="004D4069" w:rsidRDefault="00235163" w:rsidP="00235163">
      <w:pPr>
        <w:pStyle w:val="Titre2"/>
        <w:rPr>
          <w:sz w:val="20"/>
          <w:szCs w:val="20"/>
        </w:rPr>
      </w:pPr>
      <w:r w:rsidRPr="004D4069">
        <w:rPr>
          <w:sz w:val="20"/>
          <w:szCs w:val="20"/>
        </w:rPr>
        <w:t>Signature du titulaire</w:t>
      </w:r>
    </w:p>
    <w:tbl>
      <w:tblPr>
        <w:tblW w:w="5000" w:type="pct"/>
        <w:tblLook w:val="0000" w:firstRow="0" w:lastRow="0" w:firstColumn="0" w:lastColumn="0" w:noHBand="0" w:noVBand="0"/>
      </w:tblPr>
      <w:tblGrid>
        <w:gridCol w:w="3020"/>
        <w:gridCol w:w="3021"/>
        <w:gridCol w:w="3019"/>
      </w:tblGrid>
      <w:tr w:rsidR="00235163" w:rsidRPr="004D4069" w14:paraId="326C719D" w14:textId="77777777" w:rsidTr="00774B01">
        <w:tc>
          <w:tcPr>
            <w:tcW w:w="1667" w:type="pct"/>
            <w:tcBorders>
              <w:top w:val="single" w:sz="4" w:space="0" w:color="000000"/>
              <w:left w:val="single" w:sz="4" w:space="0" w:color="000000"/>
              <w:bottom w:val="single" w:sz="12" w:space="0" w:color="auto"/>
            </w:tcBorders>
            <w:shd w:val="clear" w:color="auto" w:fill="C1E0EB" w:themeFill="accent5" w:themeFillTint="66"/>
            <w:vAlign w:val="center"/>
          </w:tcPr>
          <w:p w14:paraId="541F12D3" w14:textId="206F244A" w:rsidR="00235163" w:rsidRPr="004D4069" w:rsidRDefault="00235163" w:rsidP="00235163">
            <w:pPr>
              <w:pStyle w:val="Tableau"/>
            </w:pPr>
            <w:r w:rsidRPr="004D4069">
              <w:t>Nom, prénom et qualité du signataire (*)</w:t>
            </w:r>
          </w:p>
        </w:tc>
        <w:tc>
          <w:tcPr>
            <w:tcW w:w="1667" w:type="pct"/>
            <w:tcBorders>
              <w:top w:val="single" w:sz="4" w:space="0" w:color="000000"/>
              <w:left w:val="single" w:sz="4" w:space="0" w:color="000000"/>
              <w:bottom w:val="single" w:sz="12" w:space="0" w:color="auto"/>
            </w:tcBorders>
            <w:shd w:val="clear" w:color="auto" w:fill="C1E0EB" w:themeFill="accent5" w:themeFillTint="66"/>
            <w:vAlign w:val="center"/>
          </w:tcPr>
          <w:p w14:paraId="47221B4B" w14:textId="77777777" w:rsidR="00235163" w:rsidRPr="004D4069" w:rsidRDefault="00235163" w:rsidP="00235163">
            <w:pPr>
              <w:pStyle w:val="Tableau"/>
            </w:pPr>
            <w:r w:rsidRPr="004D4069">
              <w:t>Lieu et date de signature</w:t>
            </w:r>
          </w:p>
        </w:tc>
        <w:tc>
          <w:tcPr>
            <w:tcW w:w="1666" w:type="pct"/>
            <w:tcBorders>
              <w:top w:val="single" w:sz="4" w:space="0" w:color="000000"/>
              <w:left w:val="single" w:sz="4" w:space="0" w:color="000000"/>
              <w:bottom w:val="single" w:sz="12" w:space="0" w:color="auto"/>
              <w:right w:val="single" w:sz="4" w:space="0" w:color="000000"/>
            </w:tcBorders>
            <w:shd w:val="clear" w:color="auto" w:fill="C1E0EB" w:themeFill="accent5" w:themeFillTint="66"/>
            <w:vAlign w:val="center"/>
          </w:tcPr>
          <w:p w14:paraId="027DE2A4" w14:textId="77777777" w:rsidR="00235163" w:rsidRPr="004D4069" w:rsidRDefault="00235163" w:rsidP="00235163">
            <w:pPr>
              <w:pStyle w:val="Tableau"/>
            </w:pPr>
            <w:r w:rsidRPr="004D4069">
              <w:t>Signature</w:t>
            </w:r>
          </w:p>
        </w:tc>
      </w:tr>
      <w:tr w:rsidR="00235163" w:rsidRPr="004D4069" w14:paraId="55E7161C" w14:textId="77777777" w:rsidTr="00774B01">
        <w:trPr>
          <w:trHeight w:val="1021"/>
        </w:trPr>
        <w:tc>
          <w:tcPr>
            <w:tcW w:w="1667" w:type="pct"/>
            <w:tcBorders>
              <w:top w:val="single" w:sz="12" w:space="0" w:color="auto"/>
              <w:left w:val="single" w:sz="4" w:space="0" w:color="000000"/>
              <w:bottom w:val="single" w:sz="4" w:space="0" w:color="auto"/>
            </w:tcBorders>
            <w:shd w:val="clear" w:color="auto" w:fill="auto"/>
          </w:tcPr>
          <w:p w14:paraId="3BF1D480" w14:textId="77777777" w:rsidR="00235163" w:rsidRPr="004D4069" w:rsidRDefault="00235163" w:rsidP="00C03D6C">
            <w:pPr>
              <w:tabs>
                <w:tab w:val="left" w:pos="851"/>
              </w:tabs>
              <w:snapToGrid w:val="0"/>
              <w:rPr>
                <w:rFonts w:cs="Arial"/>
                <w:b/>
                <w:bCs/>
                <w:sz w:val="20"/>
                <w:szCs w:val="20"/>
              </w:rPr>
            </w:pPr>
          </w:p>
          <w:p w14:paraId="7A08DD0A" w14:textId="77777777" w:rsidR="00235163" w:rsidRPr="004D4069" w:rsidRDefault="00235163" w:rsidP="00C03D6C">
            <w:pPr>
              <w:tabs>
                <w:tab w:val="left" w:pos="851"/>
              </w:tabs>
              <w:snapToGrid w:val="0"/>
              <w:rPr>
                <w:rFonts w:cs="Arial"/>
                <w:b/>
                <w:bCs/>
                <w:sz w:val="20"/>
                <w:szCs w:val="20"/>
              </w:rPr>
            </w:pPr>
          </w:p>
          <w:p w14:paraId="51B4F62A" w14:textId="77777777" w:rsidR="00235163" w:rsidRPr="004D4069" w:rsidRDefault="00235163" w:rsidP="00C03D6C">
            <w:pPr>
              <w:tabs>
                <w:tab w:val="left" w:pos="851"/>
              </w:tabs>
              <w:snapToGrid w:val="0"/>
              <w:rPr>
                <w:rFonts w:cs="Arial"/>
                <w:b/>
                <w:bCs/>
                <w:sz w:val="20"/>
                <w:szCs w:val="20"/>
              </w:rPr>
            </w:pPr>
          </w:p>
          <w:p w14:paraId="054F6B2F" w14:textId="4114B01C" w:rsidR="00235163" w:rsidRPr="004D4069" w:rsidRDefault="00235163" w:rsidP="00C03D6C">
            <w:pPr>
              <w:tabs>
                <w:tab w:val="left" w:pos="851"/>
              </w:tabs>
              <w:snapToGrid w:val="0"/>
              <w:rPr>
                <w:rFonts w:cs="Arial"/>
                <w:b/>
                <w:bCs/>
                <w:sz w:val="20"/>
                <w:szCs w:val="20"/>
              </w:rPr>
            </w:pPr>
          </w:p>
        </w:tc>
        <w:tc>
          <w:tcPr>
            <w:tcW w:w="1667" w:type="pct"/>
            <w:tcBorders>
              <w:top w:val="single" w:sz="12" w:space="0" w:color="auto"/>
              <w:left w:val="single" w:sz="4" w:space="0" w:color="000000"/>
              <w:bottom w:val="single" w:sz="4" w:space="0" w:color="auto"/>
            </w:tcBorders>
            <w:shd w:val="clear" w:color="auto" w:fill="auto"/>
          </w:tcPr>
          <w:p w14:paraId="52CF97B4" w14:textId="77777777" w:rsidR="00235163" w:rsidRPr="004D4069" w:rsidRDefault="00235163" w:rsidP="00C03D6C">
            <w:pPr>
              <w:tabs>
                <w:tab w:val="left" w:pos="851"/>
              </w:tabs>
              <w:snapToGrid w:val="0"/>
              <w:rPr>
                <w:rFonts w:cs="Arial"/>
                <w:b/>
                <w:bCs/>
                <w:sz w:val="20"/>
                <w:szCs w:val="20"/>
              </w:rPr>
            </w:pPr>
          </w:p>
        </w:tc>
        <w:tc>
          <w:tcPr>
            <w:tcW w:w="1666" w:type="pct"/>
            <w:tcBorders>
              <w:top w:val="single" w:sz="12" w:space="0" w:color="auto"/>
              <w:left w:val="single" w:sz="4" w:space="0" w:color="000000"/>
              <w:bottom w:val="single" w:sz="4" w:space="0" w:color="auto"/>
              <w:right w:val="single" w:sz="4" w:space="0" w:color="000000"/>
            </w:tcBorders>
            <w:shd w:val="clear" w:color="auto" w:fill="auto"/>
          </w:tcPr>
          <w:p w14:paraId="1095D837" w14:textId="77777777" w:rsidR="00235163" w:rsidRPr="004D4069" w:rsidRDefault="00235163" w:rsidP="00C03D6C">
            <w:pPr>
              <w:tabs>
                <w:tab w:val="left" w:pos="851"/>
              </w:tabs>
              <w:snapToGrid w:val="0"/>
              <w:rPr>
                <w:rFonts w:cs="Arial"/>
                <w:b/>
                <w:bCs/>
                <w:sz w:val="20"/>
                <w:szCs w:val="20"/>
              </w:rPr>
            </w:pPr>
          </w:p>
          <w:p w14:paraId="5ACF887C" w14:textId="2E8FE3B6" w:rsidR="00235163" w:rsidRPr="004D4069" w:rsidRDefault="00235163" w:rsidP="00C03D6C">
            <w:pPr>
              <w:tabs>
                <w:tab w:val="left" w:pos="851"/>
              </w:tabs>
              <w:snapToGrid w:val="0"/>
              <w:rPr>
                <w:rFonts w:cs="Arial"/>
                <w:b/>
                <w:bCs/>
                <w:sz w:val="20"/>
                <w:szCs w:val="20"/>
              </w:rPr>
            </w:pPr>
          </w:p>
          <w:p w14:paraId="611F96F4" w14:textId="13EF06AE" w:rsidR="00106299" w:rsidRPr="004D4069" w:rsidRDefault="00106299" w:rsidP="00C03D6C">
            <w:pPr>
              <w:tabs>
                <w:tab w:val="left" w:pos="851"/>
              </w:tabs>
              <w:snapToGrid w:val="0"/>
              <w:rPr>
                <w:rFonts w:cs="Arial"/>
                <w:b/>
                <w:bCs/>
                <w:sz w:val="20"/>
                <w:szCs w:val="20"/>
              </w:rPr>
            </w:pPr>
          </w:p>
          <w:p w14:paraId="53DFF43C" w14:textId="77777777" w:rsidR="00106299" w:rsidRPr="004D4069" w:rsidRDefault="00106299" w:rsidP="00C03D6C">
            <w:pPr>
              <w:tabs>
                <w:tab w:val="left" w:pos="851"/>
              </w:tabs>
              <w:snapToGrid w:val="0"/>
              <w:rPr>
                <w:rFonts w:cs="Arial"/>
                <w:b/>
                <w:bCs/>
                <w:sz w:val="20"/>
                <w:szCs w:val="20"/>
              </w:rPr>
            </w:pPr>
          </w:p>
          <w:p w14:paraId="00FBC5FC" w14:textId="5F94640F" w:rsidR="00235163" w:rsidRPr="004D4069" w:rsidRDefault="00235163" w:rsidP="00C03D6C">
            <w:pPr>
              <w:tabs>
                <w:tab w:val="left" w:pos="851"/>
              </w:tabs>
              <w:snapToGrid w:val="0"/>
              <w:rPr>
                <w:rFonts w:cs="Arial"/>
                <w:b/>
                <w:bCs/>
                <w:sz w:val="20"/>
                <w:szCs w:val="20"/>
              </w:rPr>
            </w:pPr>
          </w:p>
        </w:tc>
      </w:tr>
    </w:tbl>
    <w:p w14:paraId="1D48078B" w14:textId="77777777" w:rsidR="00235163" w:rsidRPr="004D4069" w:rsidRDefault="00235163" w:rsidP="00235163">
      <w:pPr>
        <w:pStyle w:val="Pieddepage"/>
        <w:rPr>
          <w:sz w:val="20"/>
          <w:szCs w:val="20"/>
        </w:rPr>
      </w:pPr>
      <w:r w:rsidRPr="004D4069">
        <w:rPr>
          <w:sz w:val="20"/>
          <w:szCs w:val="20"/>
        </w:rPr>
        <w:t>(*) Le signataire doit avoir le pouvoir d’engager la personne qu’il représente.</w:t>
      </w:r>
    </w:p>
    <w:p w14:paraId="35B50F5F" w14:textId="2C13CDB2" w:rsidR="00235163" w:rsidRPr="004D4069" w:rsidRDefault="00235163" w:rsidP="00235163">
      <w:pPr>
        <w:pStyle w:val="Titre2"/>
        <w:rPr>
          <w:sz w:val="20"/>
          <w:szCs w:val="20"/>
        </w:rPr>
      </w:pPr>
      <w:r w:rsidRPr="004D4069">
        <w:rPr>
          <w:sz w:val="20"/>
          <w:szCs w:val="20"/>
        </w:rPr>
        <w:t>Signature de l’acheteur</w:t>
      </w:r>
    </w:p>
    <w:p w14:paraId="6EA0E463" w14:textId="47BB6D25" w:rsidR="00235163" w:rsidRPr="004D4069" w:rsidRDefault="00235163" w:rsidP="00235163">
      <w:pPr>
        <w:rPr>
          <w:sz w:val="20"/>
          <w:szCs w:val="20"/>
        </w:rPr>
      </w:pPr>
      <w:r w:rsidRPr="004D4069">
        <w:rPr>
          <w:sz w:val="20"/>
          <w:szCs w:val="20"/>
        </w:rPr>
        <w:t>La présente offre est acceptée</w:t>
      </w:r>
      <w:r w:rsidR="0029441C">
        <w:rPr>
          <w:sz w:val="20"/>
          <w:szCs w:val="20"/>
        </w:rPr>
        <w:t>.</w:t>
      </w:r>
    </w:p>
    <w:p w14:paraId="305BA004" w14:textId="77777777" w:rsidR="002E03E6" w:rsidRPr="004D4069" w:rsidRDefault="002E03E6" w:rsidP="00235163">
      <w:pPr>
        <w:rPr>
          <w:sz w:val="20"/>
          <w:szCs w:val="20"/>
        </w:rPr>
      </w:pPr>
    </w:p>
    <w:p w14:paraId="6D3DC5BF" w14:textId="3959736B" w:rsidR="00235163" w:rsidRPr="004D4069" w:rsidRDefault="00235163" w:rsidP="00235163">
      <w:pPr>
        <w:rPr>
          <w:sz w:val="20"/>
          <w:szCs w:val="20"/>
        </w:rPr>
      </w:pPr>
      <w:r w:rsidRPr="004D4069">
        <w:rPr>
          <w:sz w:val="20"/>
          <w:szCs w:val="20"/>
        </w:rPr>
        <w:t>Fait à Saint-Mandé,</w:t>
      </w:r>
    </w:p>
    <w:p w14:paraId="015707FC" w14:textId="77777777" w:rsidR="00235163" w:rsidRPr="004D4069" w:rsidRDefault="00235163" w:rsidP="00235163">
      <w:pPr>
        <w:rPr>
          <w:sz w:val="20"/>
          <w:szCs w:val="20"/>
        </w:rPr>
      </w:pPr>
    </w:p>
    <w:p w14:paraId="02D9F8BC" w14:textId="77777777" w:rsidR="00235163" w:rsidRPr="004D4069" w:rsidRDefault="00235163" w:rsidP="00235163">
      <w:pPr>
        <w:pBdr>
          <w:top w:val="single" w:sz="4" w:space="1" w:color="auto"/>
          <w:left w:val="single" w:sz="4" w:space="4" w:color="auto"/>
          <w:bottom w:val="single" w:sz="4" w:space="1" w:color="auto"/>
          <w:right w:val="single" w:sz="4" w:space="4" w:color="auto"/>
        </w:pBdr>
        <w:jc w:val="center"/>
        <w:rPr>
          <w:sz w:val="20"/>
          <w:szCs w:val="20"/>
        </w:rPr>
      </w:pPr>
      <w:r w:rsidRPr="004D4069">
        <w:rPr>
          <w:sz w:val="20"/>
          <w:szCs w:val="20"/>
        </w:rPr>
        <w:t>Signature</w:t>
      </w:r>
    </w:p>
    <w:p w14:paraId="0EC6F936" w14:textId="4B39C7F1" w:rsidR="00235163" w:rsidRPr="004D4069" w:rsidRDefault="00A55B02" w:rsidP="00235163">
      <w:pPr>
        <w:pBdr>
          <w:top w:val="single" w:sz="4" w:space="1" w:color="auto"/>
          <w:left w:val="single" w:sz="4" w:space="4" w:color="auto"/>
          <w:bottom w:val="single" w:sz="4" w:space="1" w:color="auto"/>
          <w:right w:val="single" w:sz="4" w:space="4" w:color="auto"/>
        </w:pBdr>
        <w:jc w:val="center"/>
        <w:rPr>
          <w:sz w:val="20"/>
          <w:szCs w:val="20"/>
        </w:rPr>
      </w:pPr>
      <w:r>
        <w:rPr>
          <w:sz w:val="20"/>
          <w:szCs w:val="20"/>
        </w:rPr>
        <w:t>Pour le Directeur général de l’IGN, et par délégation,</w:t>
      </w:r>
    </w:p>
    <w:p w14:paraId="0E12ABA1" w14:textId="51A99662" w:rsidR="00235163" w:rsidRPr="004D4069" w:rsidRDefault="00235163" w:rsidP="00235163">
      <w:pPr>
        <w:pBdr>
          <w:top w:val="single" w:sz="4" w:space="1" w:color="auto"/>
          <w:left w:val="single" w:sz="4" w:space="4" w:color="auto"/>
          <w:bottom w:val="single" w:sz="4" w:space="1" w:color="auto"/>
          <w:right w:val="single" w:sz="4" w:space="4" w:color="auto"/>
        </w:pBdr>
        <w:jc w:val="center"/>
        <w:rPr>
          <w:sz w:val="20"/>
          <w:szCs w:val="20"/>
        </w:rPr>
      </w:pPr>
    </w:p>
    <w:p w14:paraId="71FB1FB7" w14:textId="77777777" w:rsidR="00106299" w:rsidRPr="004D4069" w:rsidRDefault="00106299" w:rsidP="00235163">
      <w:pPr>
        <w:pBdr>
          <w:top w:val="single" w:sz="4" w:space="1" w:color="auto"/>
          <w:left w:val="single" w:sz="4" w:space="4" w:color="auto"/>
          <w:bottom w:val="single" w:sz="4" w:space="1" w:color="auto"/>
          <w:right w:val="single" w:sz="4" w:space="4" w:color="auto"/>
        </w:pBdr>
        <w:jc w:val="center"/>
        <w:rPr>
          <w:sz w:val="20"/>
          <w:szCs w:val="20"/>
        </w:rPr>
      </w:pPr>
    </w:p>
    <w:p w14:paraId="59195BE9" w14:textId="149BF9BD" w:rsidR="00235163" w:rsidRPr="004D4069" w:rsidRDefault="00235163" w:rsidP="00235163">
      <w:pPr>
        <w:pBdr>
          <w:top w:val="single" w:sz="4" w:space="1" w:color="auto"/>
          <w:left w:val="single" w:sz="4" w:space="4" w:color="auto"/>
          <w:bottom w:val="single" w:sz="4" w:space="1" w:color="auto"/>
          <w:right w:val="single" w:sz="4" w:space="4" w:color="auto"/>
        </w:pBdr>
        <w:jc w:val="center"/>
        <w:rPr>
          <w:sz w:val="20"/>
          <w:szCs w:val="20"/>
        </w:rPr>
      </w:pPr>
    </w:p>
    <w:p w14:paraId="3EC88B2C" w14:textId="77777777" w:rsidR="00106299" w:rsidRPr="004D4069" w:rsidRDefault="00106299" w:rsidP="00235163">
      <w:pPr>
        <w:pBdr>
          <w:top w:val="single" w:sz="4" w:space="1" w:color="auto"/>
          <w:left w:val="single" w:sz="4" w:space="4" w:color="auto"/>
          <w:bottom w:val="single" w:sz="4" w:space="1" w:color="auto"/>
          <w:right w:val="single" w:sz="4" w:space="4" w:color="auto"/>
        </w:pBdr>
        <w:jc w:val="center"/>
        <w:rPr>
          <w:sz w:val="20"/>
          <w:szCs w:val="20"/>
        </w:rPr>
      </w:pPr>
    </w:p>
    <w:p w14:paraId="252D47C6" w14:textId="55272C34" w:rsidR="00235163" w:rsidRPr="004D4069" w:rsidRDefault="00235163" w:rsidP="00235163">
      <w:pPr>
        <w:pBdr>
          <w:top w:val="single" w:sz="4" w:space="1" w:color="auto"/>
          <w:left w:val="single" w:sz="4" w:space="4" w:color="auto"/>
          <w:bottom w:val="single" w:sz="4" w:space="1" w:color="auto"/>
          <w:right w:val="single" w:sz="4" w:space="4" w:color="auto"/>
        </w:pBdr>
        <w:jc w:val="center"/>
        <w:rPr>
          <w:sz w:val="20"/>
          <w:szCs w:val="20"/>
        </w:rPr>
      </w:pPr>
    </w:p>
    <w:p w14:paraId="0C43090F" w14:textId="77777777" w:rsidR="00235163" w:rsidRDefault="00235163" w:rsidP="00235163">
      <w:pPr>
        <w:spacing w:before="0" w:after="200" w:line="276" w:lineRule="auto"/>
        <w:jc w:val="left"/>
        <w:rPr>
          <w:sz w:val="20"/>
          <w:szCs w:val="20"/>
        </w:rPr>
      </w:pPr>
    </w:p>
    <w:p w14:paraId="6B61F145" w14:textId="77777777" w:rsidR="00141205" w:rsidRPr="00141205" w:rsidRDefault="00141205" w:rsidP="00141205">
      <w:pPr>
        <w:rPr>
          <w:sz w:val="20"/>
          <w:szCs w:val="20"/>
        </w:rPr>
      </w:pPr>
    </w:p>
    <w:p w14:paraId="562F89BF" w14:textId="77777777" w:rsidR="00141205" w:rsidRPr="00141205" w:rsidRDefault="00141205" w:rsidP="00141205">
      <w:pPr>
        <w:rPr>
          <w:sz w:val="20"/>
          <w:szCs w:val="20"/>
        </w:rPr>
      </w:pPr>
    </w:p>
    <w:p w14:paraId="1B12AE90" w14:textId="77777777" w:rsidR="00141205" w:rsidRPr="00141205" w:rsidRDefault="00141205" w:rsidP="00141205">
      <w:pPr>
        <w:rPr>
          <w:sz w:val="20"/>
          <w:szCs w:val="20"/>
        </w:rPr>
      </w:pPr>
    </w:p>
    <w:p w14:paraId="7006897A" w14:textId="77777777" w:rsidR="00141205" w:rsidRPr="00141205" w:rsidRDefault="00141205" w:rsidP="00141205">
      <w:pPr>
        <w:rPr>
          <w:sz w:val="20"/>
          <w:szCs w:val="20"/>
        </w:rPr>
      </w:pPr>
    </w:p>
    <w:p w14:paraId="177AB631" w14:textId="77777777" w:rsidR="00141205" w:rsidRPr="00141205" w:rsidRDefault="00141205" w:rsidP="00141205">
      <w:pPr>
        <w:rPr>
          <w:sz w:val="20"/>
          <w:szCs w:val="20"/>
        </w:rPr>
      </w:pPr>
    </w:p>
    <w:p w14:paraId="3D28756C" w14:textId="77777777" w:rsidR="00141205" w:rsidRPr="00141205" w:rsidRDefault="00141205" w:rsidP="00141205">
      <w:pPr>
        <w:rPr>
          <w:sz w:val="20"/>
          <w:szCs w:val="20"/>
        </w:rPr>
      </w:pPr>
    </w:p>
    <w:p w14:paraId="70EEB9E4" w14:textId="77777777" w:rsidR="00141205" w:rsidRPr="00141205" w:rsidRDefault="00141205" w:rsidP="00141205">
      <w:pPr>
        <w:rPr>
          <w:sz w:val="20"/>
          <w:szCs w:val="20"/>
        </w:rPr>
      </w:pPr>
    </w:p>
    <w:p w14:paraId="6CE4813C" w14:textId="77777777" w:rsidR="00141205" w:rsidRDefault="00141205" w:rsidP="00141205">
      <w:pPr>
        <w:jc w:val="center"/>
        <w:rPr>
          <w:sz w:val="20"/>
          <w:szCs w:val="20"/>
        </w:rPr>
      </w:pPr>
    </w:p>
    <w:p w14:paraId="62CE536A" w14:textId="77777777" w:rsidR="00141205" w:rsidRDefault="00141205" w:rsidP="00141205">
      <w:pPr>
        <w:rPr>
          <w:sz w:val="20"/>
          <w:szCs w:val="20"/>
        </w:rPr>
      </w:pPr>
    </w:p>
    <w:p w14:paraId="2B2B0F8A" w14:textId="1A484D68" w:rsidR="00141205" w:rsidRPr="00141205" w:rsidRDefault="00141205" w:rsidP="00141205">
      <w:pPr>
        <w:rPr>
          <w:sz w:val="20"/>
          <w:szCs w:val="20"/>
        </w:rPr>
        <w:sectPr w:rsidR="00141205" w:rsidRPr="00141205" w:rsidSect="008F7EE5">
          <w:headerReference w:type="default" r:id="rId22"/>
          <w:type w:val="continuous"/>
          <w:pgSz w:w="11906" w:h="16838" w:code="9"/>
          <w:pgMar w:top="1134" w:right="1418" w:bottom="1701" w:left="1418" w:header="1126" w:footer="851" w:gutter="0"/>
          <w:cols w:space="708"/>
          <w:docGrid w:linePitch="360"/>
        </w:sectPr>
      </w:pPr>
    </w:p>
    <w:p w14:paraId="06B07497" w14:textId="0881F3A7" w:rsidR="007117D1" w:rsidRDefault="00920AAF" w:rsidP="007117D1">
      <w:pPr>
        <w:pStyle w:val="Titre1"/>
        <w:rPr>
          <w:sz w:val="20"/>
          <w:szCs w:val="20"/>
        </w:rPr>
      </w:pPr>
      <w:bookmarkStart w:id="16" w:name="_Hlk189143686"/>
      <w:r w:rsidRPr="004D4069">
        <w:rPr>
          <w:sz w:val="20"/>
          <w:szCs w:val="20"/>
        </w:rPr>
        <w:lastRenderedPageBreak/>
        <w:t>ANNEXE FINANCIÈRE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BD65B1" w:rsidRPr="004D4069" w14:paraId="5ABEBA81" w14:textId="77777777" w:rsidTr="00920AAF">
        <w:trPr>
          <w:trHeight w:val="567"/>
        </w:trPr>
        <w:tc>
          <w:tcPr>
            <w:tcW w:w="2500" w:type="pct"/>
            <w:tcBorders>
              <w:bottom w:val="single" w:sz="12" w:space="0" w:color="auto"/>
            </w:tcBorders>
            <w:shd w:val="clear" w:color="auto" w:fill="C1E0EB" w:themeFill="accent5" w:themeFillTint="66"/>
            <w:vAlign w:val="center"/>
          </w:tcPr>
          <w:p w14:paraId="1398C927" w14:textId="77E7A7C0" w:rsidR="00BD65B1" w:rsidRPr="004D4069" w:rsidRDefault="00BD65B1" w:rsidP="00D956FC">
            <w:pPr>
              <w:widowControl w:val="0"/>
              <w:suppressAutoHyphens/>
              <w:autoSpaceDN w:val="0"/>
              <w:spacing w:before="0" w:after="0"/>
              <w:jc w:val="center"/>
              <w:textAlignment w:val="baseline"/>
              <w:rPr>
                <w:rFonts w:eastAsia="Times New Roman" w:cs="Arial"/>
                <w:b/>
                <w:color w:val="auto"/>
                <w:kern w:val="3"/>
                <w:sz w:val="20"/>
                <w:szCs w:val="20"/>
                <w:lang w:eastAsia="fr-FR" w:bidi="hi-IN"/>
              </w:rPr>
            </w:pPr>
            <w:bookmarkStart w:id="17" w:name="_Hlk189127004"/>
            <w:bookmarkEnd w:id="16"/>
            <w:r w:rsidRPr="004D4069">
              <w:rPr>
                <w:rFonts w:eastAsia="Times New Roman" w:cs="Arial"/>
                <w:b/>
                <w:color w:val="auto"/>
                <w:kern w:val="3"/>
                <w:sz w:val="20"/>
                <w:szCs w:val="20"/>
                <w:lang w:eastAsia="fr-FR" w:bidi="hi-IN"/>
              </w:rPr>
              <w:t xml:space="preserve">Montant </w:t>
            </w:r>
            <w:r w:rsidR="00D226FB">
              <w:rPr>
                <w:rFonts w:eastAsia="Times New Roman" w:cs="Arial"/>
                <w:b/>
                <w:color w:val="auto"/>
                <w:kern w:val="3"/>
                <w:sz w:val="20"/>
                <w:szCs w:val="20"/>
                <w:lang w:eastAsia="fr-FR" w:bidi="hi-IN"/>
              </w:rPr>
              <w:t>m</w:t>
            </w:r>
            <w:r w:rsidRPr="004D4069">
              <w:rPr>
                <w:rFonts w:eastAsia="Times New Roman" w:cs="Arial"/>
                <w:b/>
                <w:color w:val="auto"/>
                <w:kern w:val="3"/>
                <w:sz w:val="20"/>
                <w:szCs w:val="20"/>
                <w:lang w:eastAsia="fr-FR" w:bidi="hi-IN"/>
              </w:rPr>
              <w:t>inimum de</w:t>
            </w:r>
            <w:r w:rsidR="00D6471F">
              <w:rPr>
                <w:rFonts w:eastAsia="Times New Roman" w:cs="Arial"/>
                <w:b/>
                <w:color w:val="auto"/>
                <w:kern w:val="3"/>
                <w:sz w:val="20"/>
                <w:szCs w:val="20"/>
                <w:lang w:eastAsia="fr-FR" w:bidi="hi-IN"/>
              </w:rPr>
              <w:t xml:space="preserve"> la formation</w:t>
            </w:r>
          </w:p>
        </w:tc>
        <w:tc>
          <w:tcPr>
            <w:tcW w:w="2500" w:type="pct"/>
            <w:tcBorders>
              <w:bottom w:val="single" w:sz="12" w:space="0" w:color="auto"/>
            </w:tcBorders>
            <w:shd w:val="clear" w:color="auto" w:fill="C1E0EB" w:themeFill="accent5" w:themeFillTint="66"/>
            <w:vAlign w:val="center"/>
          </w:tcPr>
          <w:p w14:paraId="709876A2" w14:textId="77777777" w:rsidR="005314E2" w:rsidRDefault="00BD65B1" w:rsidP="00D956FC">
            <w:pPr>
              <w:tabs>
                <w:tab w:val="left" w:pos="851"/>
              </w:tabs>
              <w:suppressAutoHyphens/>
              <w:spacing w:before="0" w:after="0"/>
              <w:jc w:val="center"/>
              <w:rPr>
                <w:rFonts w:eastAsia="Times New Roman" w:cs="Arial"/>
                <w:b/>
                <w:color w:val="auto"/>
                <w:kern w:val="3"/>
                <w:sz w:val="20"/>
                <w:szCs w:val="20"/>
                <w:highlight w:val="yellow"/>
                <w:lang w:eastAsia="fr-FR" w:bidi="hi-IN"/>
              </w:rPr>
            </w:pPr>
            <w:r w:rsidRPr="004D4069">
              <w:rPr>
                <w:rFonts w:eastAsia="Times New Roman" w:cs="Arial"/>
                <w:b/>
                <w:color w:val="auto"/>
                <w:kern w:val="3"/>
                <w:sz w:val="20"/>
                <w:szCs w:val="20"/>
                <w:highlight w:val="yellow"/>
                <w:lang w:eastAsia="fr-FR" w:bidi="hi-IN"/>
              </w:rPr>
              <w:t>Montant maximum de</w:t>
            </w:r>
            <w:r w:rsidR="00CD31AB">
              <w:rPr>
                <w:rFonts w:eastAsia="Times New Roman" w:cs="Arial"/>
                <w:b/>
                <w:color w:val="auto"/>
                <w:kern w:val="3"/>
                <w:sz w:val="20"/>
                <w:szCs w:val="20"/>
                <w:highlight w:val="yellow"/>
                <w:lang w:eastAsia="fr-FR" w:bidi="hi-IN"/>
              </w:rPr>
              <w:t xml:space="preserve"> la formation</w:t>
            </w:r>
          </w:p>
          <w:p w14:paraId="6769A3D3" w14:textId="240C27AE" w:rsidR="00BD65B1" w:rsidRPr="004D4069" w:rsidRDefault="005314E2" w:rsidP="00D956FC">
            <w:pPr>
              <w:tabs>
                <w:tab w:val="left" w:pos="851"/>
              </w:tabs>
              <w:suppressAutoHyphens/>
              <w:spacing w:before="0" w:after="0"/>
              <w:jc w:val="center"/>
              <w:rPr>
                <w:rFonts w:eastAsia="Times New Roman" w:cs="Arial"/>
                <w:b/>
                <w:color w:val="auto"/>
                <w:kern w:val="3"/>
                <w:sz w:val="20"/>
                <w:szCs w:val="20"/>
                <w:highlight w:val="yellow"/>
                <w:lang w:eastAsia="fr-FR" w:bidi="hi-IN"/>
              </w:rPr>
            </w:pPr>
            <w:proofErr w:type="gramStart"/>
            <w:r>
              <w:rPr>
                <w:rFonts w:eastAsia="Times New Roman" w:cs="Arial"/>
                <w:b/>
                <w:color w:val="auto"/>
                <w:kern w:val="3"/>
                <w:sz w:val="20"/>
                <w:szCs w:val="20"/>
                <w:highlight w:val="yellow"/>
                <w:lang w:eastAsia="fr-FR" w:bidi="hi-IN"/>
              </w:rPr>
              <w:t>sur</w:t>
            </w:r>
            <w:proofErr w:type="gramEnd"/>
            <w:r>
              <w:rPr>
                <w:rFonts w:eastAsia="Times New Roman" w:cs="Arial"/>
                <w:b/>
                <w:color w:val="auto"/>
                <w:kern w:val="3"/>
                <w:sz w:val="20"/>
                <w:szCs w:val="20"/>
                <w:highlight w:val="yellow"/>
                <w:lang w:eastAsia="fr-FR" w:bidi="hi-IN"/>
              </w:rPr>
              <w:t xml:space="preserve"> 2 ans</w:t>
            </w:r>
          </w:p>
        </w:tc>
      </w:tr>
      <w:tr w:rsidR="00BD65B1" w:rsidRPr="004D4069" w14:paraId="06AD26DF" w14:textId="77777777" w:rsidTr="009B4F8C">
        <w:trPr>
          <w:trHeight w:val="567"/>
        </w:trPr>
        <w:tc>
          <w:tcPr>
            <w:tcW w:w="2500" w:type="pct"/>
            <w:tcBorders>
              <w:top w:val="single" w:sz="12" w:space="0" w:color="auto"/>
            </w:tcBorders>
            <w:shd w:val="clear" w:color="auto" w:fill="auto"/>
            <w:vAlign w:val="center"/>
          </w:tcPr>
          <w:p w14:paraId="6205D36F" w14:textId="4358CB48" w:rsidR="00BD65B1" w:rsidRPr="004D4069" w:rsidRDefault="00BD65B1" w:rsidP="00CD31AB">
            <w:pPr>
              <w:tabs>
                <w:tab w:val="left" w:pos="851"/>
              </w:tabs>
              <w:suppressAutoHyphens/>
              <w:spacing w:before="0" w:after="0"/>
              <w:rPr>
                <w:rFonts w:eastAsia="Times New Roman" w:cs="Arial"/>
                <w:color w:val="auto"/>
                <w:sz w:val="20"/>
                <w:szCs w:val="20"/>
                <w:lang w:eastAsia="zh-CN"/>
              </w:rPr>
            </w:pPr>
          </w:p>
        </w:tc>
        <w:tc>
          <w:tcPr>
            <w:tcW w:w="2500" w:type="pct"/>
            <w:tcBorders>
              <w:top w:val="single" w:sz="12" w:space="0" w:color="auto"/>
            </w:tcBorders>
            <w:shd w:val="clear" w:color="auto" w:fill="auto"/>
            <w:vAlign w:val="center"/>
          </w:tcPr>
          <w:p w14:paraId="148D2ABC" w14:textId="7B3F5015" w:rsidR="00BD65B1" w:rsidRPr="004D4069" w:rsidRDefault="005314E2" w:rsidP="00D956FC">
            <w:pPr>
              <w:tabs>
                <w:tab w:val="left" w:pos="851"/>
              </w:tabs>
              <w:suppressAutoHyphens/>
              <w:spacing w:before="0" w:after="0"/>
              <w:jc w:val="center"/>
              <w:rPr>
                <w:rFonts w:eastAsia="Times New Roman" w:cs="Arial"/>
                <w:color w:val="auto"/>
                <w:sz w:val="20"/>
                <w:szCs w:val="20"/>
                <w:highlight w:val="yellow"/>
                <w:lang w:eastAsia="zh-CN"/>
              </w:rPr>
            </w:pPr>
            <w:r>
              <w:rPr>
                <w:rFonts w:eastAsia="Times New Roman" w:cs="Arial"/>
                <w:color w:val="auto"/>
                <w:sz w:val="20"/>
                <w:szCs w:val="20"/>
                <w:highlight w:val="yellow"/>
                <w:lang w:eastAsia="zh-CN"/>
              </w:rPr>
              <w:t>5,2</w:t>
            </w:r>
            <w:r w:rsidR="00D956FC">
              <w:rPr>
                <w:rFonts w:eastAsia="Times New Roman" w:cs="Arial"/>
                <w:color w:val="auto"/>
                <w:sz w:val="20"/>
                <w:szCs w:val="20"/>
                <w:highlight w:val="yellow"/>
                <w:lang w:eastAsia="zh-CN"/>
              </w:rPr>
              <w:t xml:space="preserve"> k€</w:t>
            </w:r>
          </w:p>
        </w:tc>
      </w:tr>
    </w:tbl>
    <w:p w14:paraId="50A38FDE" w14:textId="61596CD2" w:rsidR="00F829B8" w:rsidRPr="001217C3" w:rsidRDefault="00F829B8" w:rsidP="00D956FC">
      <w:pPr>
        <w:pStyle w:val="Paragraphedeliste"/>
        <w:numPr>
          <w:ilvl w:val="0"/>
          <w:numId w:val="0"/>
        </w:numPr>
        <w:spacing w:before="0" w:after="120"/>
        <w:ind w:left="720"/>
        <w:rPr>
          <w:sz w:val="20"/>
          <w:szCs w:val="20"/>
        </w:rPr>
      </w:pPr>
      <w:bookmarkStart w:id="18" w:name="_Hlk189130041"/>
      <w:bookmarkEnd w:id="17"/>
    </w:p>
    <w:tbl>
      <w:tblPr>
        <w:tblStyle w:val="Grilledutableau1"/>
        <w:tblW w:w="5000" w:type="pct"/>
        <w:tblLook w:val="04A0" w:firstRow="1" w:lastRow="0" w:firstColumn="1" w:lastColumn="0" w:noHBand="0" w:noVBand="1"/>
      </w:tblPr>
      <w:tblGrid>
        <w:gridCol w:w="1867"/>
        <w:gridCol w:w="2666"/>
        <w:gridCol w:w="2267"/>
        <w:gridCol w:w="2216"/>
      </w:tblGrid>
      <w:tr w:rsidR="00AB307B" w:rsidRPr="004D4069" w14:paraId="31092D96" w14:textId="77777777" w:rsidTr="00AB307B">
        <w:trPr>
          <w:trHeight w:val="567"/>
        </w:trPr>
        <w:tc>
          <w:tcPr>
            <w:tcW w:w="1035" w:type="pct"/>
            <w:tcBorders>
              <w:bottom w:val="single" w:sz="12" w:space="0" w:color="auto"/>
            </w:tcBorders>
            <w:shd w:val="clear" w:color="auto" w:fill="C1E0EB" w:themeFill="accent5" w:themeFillTint="66"/>
            <w:vAlign w:val="center"/>
          </w:tcPr>
          <w:p w14:paraId="1895C2F0" w14:textId="79B23C7C" w:rsidR="00AB307B" w:rsidRPr="004D4069" w:rsidRDefault="00AB307B" w:rsidP="00D956FC">
            <w:pPr>
              <w:spacing w:before="0" w:after="0"/>
              <w:jc w:val="center"/>
              <w:rPr>
                <w:b/>
                <w:bCs/>
                <w:color w:val="auto"/>
                <w:sz w:val="20"/>
                <w:szCs w:val="20"/>
              </w:rPr>
            </w:pPr>
            <w:bookmarkStart w:id="19" w:name="_Hlk178948292"/>
            <w:bookmarkEnd w:id="18"/>
            <w:r w:rsidRPr="004D4069">
              <w:rPr>
                <w:b/>
                <w:bCs/>
                <w:color w:val="auto"/>
                <w:sz w:val="20"/>
                <w:szCs w:val="20"/>
              </w:rPr>
              <w:t>Formation en intra-entreprise en présentiel</w:t>
            </w:r>
          </w:p>
        </w:tc>
        <w:tc>
          <w:tcPr>
            <w:tcW w:w="1478" w:type="pct"/>
            <w:tcBorders>
              <w:bottom w:val="single" w:sz="12" w:space="0" w:color="auto"/>
            </w:tcBorders>
            <w:shd w:val="clear" w:color="auto" w:fill="C1E0EB" w:themeFill="accent5" w:themeFillTint="66"/>
            <w:vAlign w:val="center"/>
          </w:tcPr>
          <w:p w14:paraId="44642377" w14:textId="4918565A" w:rsidR="00AB307B" w:rsidRPr="004D4069" w:rsidRDefault="00AB307B" w:rsidP="00D956FC">
            <w:pPr>
              <w:spacing w:before="0" w:after="0"/>
              <w:jc w:val="center"/>
              <w:rPr>
                <w:b/>
                <w:bCs/>
                <w:color w:val="auto"/>
                <w:sz w:val="20"/>
                <w:szCs w:val="20"/>
              </w:rPr>
            </w:pPr>
            <w:r>
              <w:rPr>
                <w:b/>
                <w:bCs/>
                <w:color w:val="auto"/>
                <w:sz w:val="20"/>
                <w:szCs w:val="20"/>
              </w:rPr>
              <w:t>Nombre de stagiaires</w:t>
            </w:r>
          </w:p>
        </w:tc>
        <w:tc>
          <w:tcPr>
            <w:tcW w:w="1257" w:type="pct"/>
            <w:tcBorders>
              <w:bottom w:val="single" w:sz="12" w:space="0" w:color="auto"/>
            </w:tcBorders>
            <w:shd w:val="clear" w:color="auto" w:fill="C1E0EB" w:themeFill="accent5" w:themeFillTint="66"/>
            <w:vAlign w:val="center"/>
          </w:tcPr>
          <w:p w14:paraId="50B16180" w14:textId="52DB0ABD" w:rsidR="00AB307B" w:rsidRPr="004D4069" w:rsidRDefault="00AB307B" w:rsidP="00D956FC">
            <w:pPr>
              <w:spacing w:before="0" w:after="0"/>
              <w:jc w:val="center"/>
              <w:rPr>
                <w:b/>
                <w:bCs/>
                <w:color w:val="auto"/>
                <w:sz w:val="20"/>
                <w:szCs w:val="20"/>
              </w:rPr>
            </w:pPr>
            <w:r w:rsidRPr="004D4069">
              <w:rPr>
                <w:b/>
                <w:bCs/>
                <w:color w:val="auto"/>
                <w:sz w:val="20"/>
                <w:szCs w:val="20"/>
              </w:rPr>
              <w:t>Montant HT</w:t>
            </w:r>
          </w:p>
        </w:tc>
        <w:tc>
          <w:tcPr>
            <w:tcW w:w="1229" w:type="pct"/>
            <w:tcBorders>
              <w:bottom w:val="single" w:sz="12" w:space="0" w:color="auto"/>
            </w:tcBorders>
            <w:shd w:val="clear" w:color="auto" w:fill="C1E0EB" w:themeFill="accent5" w:themeFillTint="66"/>
            <w:vAlign w:val="center"/>
          </w:tcPr>
          <w:p w14:paraId="641FBFAD" w14:textId="5CF37BAF" w:rsidR="00AB307B" w:rsidRPr="004D4069" w:rsidRDefault="00AB307B" w:rsidP="00D956FC">
            <w:pPr>
              <w:spacing w:before="0" w:after="0"/>
              <w:jc w:val="center"/>
              <w:rPr>
                <w:b/>
                <w:bCs/>
                <w:color w:val="auto"/>
                <w:sz w:val="20"/>
                <w:szCs w:val="20"/>
              </w:rPr>
            </w:pPr>
            <w:r w:rsidRPr="004D4069">
              <w:rPr>
                <w:b/>
                <w:bCs/>
                <w:color w:val="auto"/>
                <w:sz w:val="20"/>
                <w:szCs w:val="20"/>
              </w:rPr>
              <w:t xml:space="preserve">Montant </w:t>
            </w:r>
            <w:r>
              <w:rPr>
                <w:b/>
                <w:bCs/>
                <w:color w:val="auto"/>
                <w:sz w:val="20"/>
                <w:szCs w:val="20"/>
              </w:rPr>
              <w:t>remisé</w:t>
            </w:r>
          </w:p>
        </w:tc>
      </w:tr>
      <w:tr w:rsidR="00AB307B" w:rsidRPr="004D4069" w14:paraId="503E2277" w14:textId="77777777" w:rsidTr="00AB307B">
        <w:trPr>
          <w:trHeight w:val="1535"/>
        </w:trPr>
        <w:tc>
          <w:tcPr>
            <w:tcW w:w="1035" w:type="pct"/>
            <w:tcBorders>
              <w:top w:val="single" w:sz="12" w:space="0" w:color="auto"/>
              <w:bottom w:val="single" w:sz="4" w:space="0" w:color="auto"/>
            </w:tcBorders>
            <w:shd w:val="clear" w:color="auto" w:fill="C1E0EB" w:themeFill="accent5" w:themeFillTint="66"/>
            <w:vAlign w:val="center"/>
          </w:tcPr>
          <w:p w14:paraId="48268FE2" w14:textId="10028E9D" w:rsidR="00AB307B" w:rsidRPr="004D4069" w:rsidRDefault="00AB307B" w:rsidP="00AB307B">
            <w:pPr>
              <w:spacing w:before="0" w:after="0"/>
              <w:jc w:val="center"/>
              <w:rPr>
                <w:b/>
                <w:bCs/>
                <w:color w:val="auto"/>
                <w:sz w:val="20"/>
                <w:szCs w:val="20"/>
              </w:rPr>
            </w:pPr>
            <w:r w:rsidRPr="004D4069">
              <w:rPr>
                <w:b/>
                <w:bCs/>
                <w:color w:val="auto"/>
                <w:sz w:val="20"/>
                <w:szCs w:val="20"/>
              </w:rPr>
              <w:t>Prix d’une session</w:t>
            </w:r>
            <w:r>
              <w:rPr>
                <w:b/>
                <w:bCs/>
                <w:color w:val="auto"/>
                <w:sz w:val="20"/>
                <w:szCs w:val="20"/>
              </w:rPr>
              <w:t xml:space="preserve"> d’une demi-journée</w:t>
            </w:r>
            <w:r w:rsidRPr="004D4069">
              <w:rPr>
                <w:b/>
                <w:bCs/>
                <w:color w:val="auto"/>
                <w:sz w:val="20"/>
                <w:szCs w:val="20"/>
              </w:rPr>
              <w:t xml:space="preserve"> </w:t>
            </w:r>
          </w:p>
        </w:tc>
        <w:tc>
          <w:tcPr>
            <w:tcW w:w="1478" w:type="pct"/>
            <w:tcBorders>
              <w:top w:val="single" w:sz="12" w:space="0" w:color="auto"/>
              <w:bottom w:val="single" w:sz="4" w:space="0" w:color="auto"/>
            </w:tcBorders>
            <w:vAlign w:val="center"/>
          </w:tcPr>
          <w:p w14:paraId="0A6ABA61" w14:textId="64BFCF3C" w:rsidR="00AB307B" w:rsidRPr="004D4069" w:rsidRDefault="00AB307B" w:rsidP="00AB307B">
            <w:pPr>
              <w:spacing w:before="0" w:after="0"/>
              <w:jc w:val="center"/>
              <w:rPr>
                <w:color w:val="auto"/>
                <w:sz w:val="20"/>
                <w:szCs w:val="20"/>
              </w:rPr>
            </w:pPr>
            <w:r>
              <w:rPr>
                <w:color w:val="auto"/>
                <w:sz w:val="20"/>
                <w:szCs w:val="20"/>
              </w:rPr>
              <w:t>15</w:t>
            </w:r>
          </w:p>
        </w:tc>
        <w:tc>
          <w:tcPr>
            <w:tcW w:w="1257" w:type="pct"/>
            <w:tcBorders>
              <w:top w:val="single" w:sz="12" w:space="0" w:color="auto"/>
              <w:bottom w:val="single" w:sz="4" w:space="0" w:color="auto"/>
            </w:tcBorders>
            <w:vAlign w:val="center"/>
          </w:tcPr>
          <w:p w14:paraId="3B7CD695" w14:textId="5360CEFC" w:rsidR="00AB307B" w:rsidRPr="004D4069" w:rsidRDefault="00AB307B" w:rsidP="00AB307B">
            <w:pPr>
              <w:spacing w:before="0" w:after="0"/>
              <w:jc w:val="center"/>
              <w:rPr>
                <w:color w:val="auto"/>
                <w:sz w:val="20"/>
                <w:szCs w:val="20"/>
              </w:rPr>
            </w:pPr>
          </w:p>
        </w:tc>
        <w:tc>
          <w:tcPr>
            <w:tcW w:w="1229" w:type="pct"/>
            <w:tcBorders>
              <w:top w:val="single" w:sz="12" w:space="0" w:color="auto"/>
              <w:bottom w:val="single" w:sz="4" w:space="0" w:color="auto"/>
            </w:tcBorders>
            <w:vAlign w:val="center"/>
          </w:tcPr>
          <w:p w14:paraId="37DA6414" w14:textId="77777777" w:rsidR="00AB307B" w:rsidRPr="004D4069" w:rsidRDefault="00AB307B" w:rsidP="00AB307B">
            <w:pPr>
              <w:spacing w:before="0" w:after="0"/>
              <w:jc w:val="center"/>
              <w:rPr>
                <w:color w:val="auto"/>
                <w:sz w:val="20"/>
                <w:szCs w:val="20"/>
              </w:rPr>
            </w:pPr>
          </w:p>
        </w:tc>
      </w:tr>
      <w:tr w:rsidR="00AB307B" w:rsidRPr="004D4069" w14:paraId="4D909438" w14:textId="77777777" w:rsidTr="00AB307B">
        <w:trPr>
          <w:trHeight w:val="567"/>
        </w:trPr>
        <w:tc>
          <w:tcPr>
            <w:tcW w:w="1035" w:type="pct"/>
            <w:tcBorders>
              <w:top w:val="single" w:sz="4" w:space="0" w:color="auto"/>
              <w:bottom w:val="single" w:sz="4" w:space="0" w:color="auto"/>
            </w:tcBorders>
            <w:shd w:val="clear" w:color="auto" w:fill="C1E0EB" w:themeFill="accent5" w:themeFillTint="66"/>
            <w:vAlign w:val="center"/>
          </w:tcPr>
          <w:p w14:paraId="1BC2DCD2" w14:textId="0AE7240A" w:rsidR="00AB307B" w:rsidRDefault="00AB307B" w:rsidP="00AB307B">
            <w:pPr>
              <w:spacing w:before="0" w:after="0"/>
              <w:jc w:val="center"/>
              <w:rPr>
                <w:b/>
                <w:bCs/>
                <w:color w:val="auto"/>
                <w:sz w:val="20"/>
                <w:szCs w:val="20"/>
              </w:rPr>
            </w:pPr>
            <w:r w:rsidRPr="004D4069">
              <w:rPr>
                <w:b/>
                <w:bCs/>
                <w:color w:val="auto"/>
                <w:sz w:val="20"/>
                <w:szCs w:val="20"/>
              </w:rPr>
              <w:t xml:space="preserve">Prix </w:t>
            </w:r>
            <w:r>
              <w:rPr>
                <w:b/>
                <w:bCs/>
                <w:color w:val="auto"/>
                <w:sz w:val="20"/>
                <w:szCs w:val="20"/>
              </w:rPr>
              <w:t xml:space="preserve">de chaque </w:t>
            </w:r>
            <w:r w:rsidRPr="004D4069">
              <w:rPr>
                <w:b/>
                <w:bCs/>
                <w:color w:val="auto"/>
                <w:sz w:val="20"/>
                <w:szCs w:val="20"/>
              </w:rPr>
              <w:t>session</w:t>
            </w:r>
            <w:r>
              <w:rPr>
                <w:b/>
                <w:bCs/>
                <w:color w:val="auto"/>
                <w:sz w:val="20"/>
                <w:szCs w:val="20"/>
              </w:rPr>
              <w:br/>
              <w:t>supplémentaire d’une demi-journée</w:t>
            </w:r>
          </w:p>
          <w:p w14:paraId="0A2184A2" w14:textId="1D9E12D2" w:rsidR="00AB307B" w:rsidRPr="004D4069" w:rsidRDefault="00AB307B" w:rsidP="00AB307B">
            <w:pPr>
              <w:spacing w:before="0" w:after="0"/>
              <w:jc w:val="center"/>
              <w:rPr>
                <w:b/>
                <w:bCs/>
                <w:color w:val="auto"/>
                <w:sz w:val="20"/>
                <w:szCs w:val="20"/>
              </w:rPr>
            </w:pPr>
            <w:r w:rsidRPr="004D4069">
              <w:rPr>
                <w:b/>
                <w:bCs/>
                <w:color w:val="auto"/>
                <w:sz w:val="20"/>
                <w:szCs w:val="20"/>
              </w:rPr>
              <w:t>(</w:t>
            </w:r>
            <w:proofErr w:type="gramStart"/>
            <w:r w:rsidRPr="004D4069">
              <w:rPr>
                <w:b/>
                <w:bCs/>
                <w:color w:val="auto"/>
                <w:sz w:val="20"/>
                <w:szCs w:val="20"/>
              </w:rPr>
              <w:t>si</w:t>
            </w:r>
            <w:proofErr w:type="gramEnd"/>
            <w:r>
              <w:rPr>
                <w:rFonts w:ascii="Calibri" w:hAnsi="Calibri" w:cs="Calibri"/>
                <w:b/>
                <w:bCs/>
                <w:color w:val="auto"/>
                <w:sz w:val="20"/>
                <w:szCs w:val="20"/>
              </w:rPr>
              <w:t> </w:t>
            </w:r>
            <w:r w:rsidRPr="004D4069">
              <w:rPr>
                <w:b/>
                <w:bCs/>
                <w:color w:val="auto"/>
                <w:sz w:val="20"/>
                <w:szCs w:val="20"/>
              </w:rPr>
              <w:t>dégressif)</w:t>
            </w:r>
          </w:p>
        </w:tc>
        <w:tc>
          <w:tcPr>
            <w:tcW w:w="1478" w:type="pct"/>
            <w:tcBorders>
              <w:top w:val="single" w:sz="4" w:space="0" w:color="auto"/>
              <w:bottom w:val="single" w:sz="4" w:space="0" w:color="auto"/>
            </w:tcBorders>
            <w:vAlign w:val="center"/>
          </w:tcPr>
          <w:p w14:paraId="42E9E2DD" w14:textId="59FA4366" w:rsidR="00AB307B" w:rsidRPr="004D4069" w:rsidRDefault="00AB307B" w:rsidP="00AB307B">
            <w:pPr>
              <w:spacing w:before="0" w:after="0"/>
              <w:jc w:val="center"/>
              <w:rPr>
                <w:color w:val="auto"/>
                <w:sz w:val="20"/>
                <w:szCs w:val="20"/>
              </w:rPr>
            </w:pPr>
            <w:r>
              <w:rPr>
                <w:color w:val="auto"/>
                <w:sz w:val="20"/>
                <w:szCs w:val="20"/>
              </w:rPr>
              <w:t>15</w:t>
            </w:r>
          </w:p>
        </w:tc>
        <w:tc>
          <w:tcPr>
            <w:tcW w:w="1257" w:type="pct"/>
            <w:tcBorders>
              <w:top w:val="single" w:sz="4" w:space="0" w:color="auto"/>
              <w:bottom w:val="single" w:sz="4" w:space="0" w:color="auto"/>
            </w:tcBorders>
            <w:vAlign w:val="center"/>
          </w:tcPr>
          <w:p w14:paraId="21B111FA" w14:textId="236B318A" w:rsidR="00AB307B" w:rsidRPr="004D4069" w:rsidRDefault="00AB307B" w:rsidP="00AB307B">
            <w:pPr>
              <w:spacing w:before="0" w:after="0"/>
              <w:jc w:val="center"/>
              <w:rPr>
                <w:color w:val="auto"/>
                <w:sz w:val="20"/>
                <w:szCs w:val="20"/>
              </w:rPr>
            </w:pPr>
          </w:p>
        </w:tc>
        <w:tc>
          <w:tcPr>
            <w:tcW w:w="1229" w:type="pct"/>
            <w:tcBorders>
              <w:top w:val="single" w:sz="4" w:space="0" w:color="auto"/>
              <w:bottom w:val="single" w:sz="4" w:space="0" w:color="auto"/>
            </w:tcBorders>
            <w:vAlign w:val="center"/>
          </w:tcPr>
          <w:p w14:paraId="210B678F" w14:textId="77777777" w:rsidR="00AB307B" w:rsidRPr="004D4069" w:rsidRDefault="00AB307B" w:rsidP="00AB307B">
            <w:pPr>
              <w:spacing w:before="0" w:after="0"/>
              <w:jc w:val="center"/>
              <w:rPr>
                <w:color w:val="auto"/>
                <w:sz w:val="20"/>
                <w:szCs w:val="20"/>
              </w:rPr>
            </w:pPr>
          </w:p>
        </w:tc>
      </w:tr>
      <w:bookmarkEnd w:id="19"/>
    </w:tbl>
    <w:p w14:paraId="1685B6F2" w14:textId="77777777" w:rsidR="00D956FC" w:rsidRDefault="00D956FC" w:rsidP="00C07028">
      <w:pPr>
        <w:rPr>
          <w:sz w:val="20"/>
          <w:szCs w:val="20"/>
        </w:rPr>
      </w:pPr>
    </w:p>
    <w:p w14:paraId="7ABFE6B5" w14:textId="77777777" w:rsidR="00D6471F" w:rsidRPr="00D6471F" w:rsidRDefault="00D6471F" w:rsidP="00D6471F">
      <w:pPr>
        <w:rPr>
          <w:sz w:val="20"/>
          <w:szCs w:val="20"/>
        </w:rPr>
      </w:pPr>
    </w:p>
    <w:p w14:paraId="14992499" w14:textId="77777777" w:rsidR="00D6471F" w:rsidRPr="00D6471F" w:rsidRDefault="00D6471F" w:rsidP="00D6471F">
      <w:pPr>
        <w:rPr>
          <w:sz w:val="20"/>
          <w:szCs w:val="20"/>
        </w:rPr>
      </w:pPr>
    </w:p>
    <w:p w14:paraId="5BC88ED0" w14:textId="77777777" w:rsidR="00D6471F" w:rsidRPr="00D6471F" w:rsidRDefault="00D6471F" w:rsidP="00D6471F">
      <w:pPr>
        <w:rPr>
          <w:sz w:val="20"/>
          <w:szCs w:val="20"/>
        </w:rPr>
      </w:pPr>
    </w:p>
    <w:p w14:paraId="448D76D8" w14:textId="61C659AA" w:rsidR="001702C1" w:rsidRPr="00D956FC" w:rsidRDefault="00D6471F" w:rsidP="00D6471F">
      <w:pPr>
        <w:tabs>
          <w:tab w:val="left" w:pos="8295"/>
        </w:tabs>
        <w:rPr>
          <w:sz w:val="20"/>
          <w:szCs w:val="20"/>
        </w:rPr>
      </w:pPr>
      <w:r>
        <w:rPr>
          <w:sz w:val="20"/>
          <w:szCs w:val="20"/>
        </w:rPr>
        <w:tab/>
      </w:r>
    </w:p>
    <w:sectPr w:rsidR="001702C1" w:rsidRPr="00D956FC" w:rsidSect="00D956FC">
      <w:pgSz w:w="11906" w:h="16838" w:code="9"/>
      <w:pgMar w:top="1077" w:right="1440" w:bottom="1077" w:left="1440" w:header="1128"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4E480" w14:textId="77777777" w:rsidR="008D3474" w:rsidRDefault="008D3474" w:rsidP="003338E3">
      <w:r>
        <w:separator/>
      </w:r>
    </w:p>
  </w:endnote>
  <w:endnote w:type="continuationSeparator" w:id="0">
    <w:p w14:paraId="72AAFC57" w14:textId="77777777" w:rsidR="008D3474" w:rsidRDefault="008D3474" w:rsidP="00333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A" w14:textId="075D50F4" w:rsidR="00820704" w:rsidRPr="00E45502" w:rsidRDefault="000E4868" w:rsidP="004B39AF">
    <w:pPr>
      <w:pStyle w:val="Pieddepage"/>
      <w:tabs>
        <w:tab w:val="right" w:pos="9072"/>
      </w:tabs>
    </w:pPr>
    <w:r w:rsidRPr="000E4868">
      <w:rPr>
        <w:rStyle w:val="Titre4Car"/>
      </w:rPr>
      <w:t xml:space="preserve">IGN I </w:t>
    </w:r>
    <w:r w:rsidR="00F24A86">
      <w:t xml:space="preserve">Service des </w:t>
    </w:r>
    <w:r w:rsidR="00DA6C89">
      <w:t>A</w:t>
    </w:r>
    <w:r w:rsidR="00F24A86">
      <w:t xml:space="preserve">chats et des </w:t>
    </w:r>
    <w:r w:rsidR="00DA6C89">
      <w:t>M</w:t>
    </w:r>
    <w:r w:rsidR="00F24A86">
      <w:t>archés-</w:t>
    </w:r>
    <w:r w:rsidR="007D1590">
      <w:t>P</w:t>
    </w:r>
    <w:r w:rsidR="007D1590" w:rsidRPr="007D1590">
      <w:t>restation</w:t>
    </w:r>
    <w:r w:rsidR="00A83C79">
      <w:t>s</w:t>
    </w:r>
    <w:r w:rsidR="007D1590" w:rsidRPr="007D1590">
      <w:t xml:space="preserve"> de formation </w:t>
    </w:r>
    <w:r w:rsidR="005D789E">
      <w:t xml:space="preserve">- </w:t>
    </w:r>
    <w:r w:rsidR="00320C6C">
      <w:t>CCP</w:t>
    </w:r>
    <w:r w:rsidR="0014322C">
      <w:t>-AE</w:t>
    </w:r>
    <w:r w:rsidR="005D789E">
      <w:t>-GBM_2</w:t>
    </w:r>
    <w:r w:rsidR="006706D0">
      <w:t>50</w:t>
    </w:r>
    <w:r w:rsidR="00A83C79">
      <w:t>4</w:t>
    </w:r>
    <w:r w:rsidR="00616219">
      <w:t>6</w:t>
    </w:r>
    <w:r w:rsidR="004B39AF">
      <w:t>-</w:t>
    </w:r>
    <w:r w:rsidR="00820704" w:rsidRPr="00E45502">
      <w:fldChar w:fldCharType="begin"/>
    </w:r>
    <w:r w:rsidR="00820704" w:rsidRPr="00E45502">
      <w:instrText xml:space="preserve"> PAGE   \* MERGEFORMAT </w:instrText>
    </w:r>
    <w:r w:rsidR="00820704" w:rsidRPr="00E45502">
      <w:fldChar w:fldCharType="separate"/>
    </w:r>
    <w:r w:rsidR="00CB6572">
      <w:rPr>
        <w:noProof/>
      </w:rPr>
      <w:t>1</w:t>
    </w:r>
    <w:r w:rsidR="00820704" w:rsidRPr="00E45502">
      <w:fldChar w:fldCharType="end"/>
    </w:r>
    <w:r w:rsidR="00820704" w:rsidRPr="00E45502">
      <w:t>/</w:t>
    </w:r>
    <w:fldSimple w:instr=" NUMPAGES   \* MERGEFORMAT ">
      <w:r w:rsidR="00CB6572">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C" w14:textId="77777777" w:rsidR="00820704" w:rsidRPr="006D7393" w:rsidRDefault="0051541A" w:rsidP="00820704">
    <w:pPr>
      <w:pStyle w:val="Pieddepage"/>
      <w:tabs>
        <w:tab w:val="clear" w:pos="9639"/>
        <w:tab w:val="right" w:pos="9072"/>
      </w:tabs>
    </w:pPr>
    <w:r>
      <w:t>Arcep-Direction-référence de la note</w:t>
    </w:r>
    <w:r w:rsidR="00820704" w:rsidRPr="006D7393">
      <w:tab/>
    </w:r>
    <w:r w:rsidR="00820704" w:rsidRPr="006D7393">
      <w:fldChar w:fldCharType="begin"/>
    </w:r>
    <w:r w:rsidR="00820704" w:rsidRPr="006D7393">
      <w:instrText xml:space="preserve"> PAGE   \* MERGEFORMAT </w:instrText>
    </w:r>
    <w:r w:rsidR="00820704" w:rsidRPr="006D7393">
      <w:fldChar w:fldCharType="separate"/>
    </w:r>
    <w:r w:rsidR="008F7EE5">
      <w:rPr>
        <w:noProof/>
      </w:rPr>
      <w:t>1</w:t>
    </w:r>
    <w:r w:rsidR="00820704" w:rsidRPr="006D7393">
      <w:fldChar w:fldCharType="end"/>
    </w:r>
    <w:r w:rsidR="00820704" w:rsidRPr="006D7393">
      <w:t>/</w:t>
    </w:r>
    <w:fldSimple w:instr=" NUMPAGES   \* MERGEFORMAT ">
      <w:r w:rsidR="005D7616">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4DFD0" w14:textId="77777777" w:rsidR="008D3474" w:rsidRDefault="008D3474" w:rsidP="003338E3">
      <w:r>
        <w:separator/>
      </w:r>
    </w:p>
  </w:footnote>
  <w:footnote w:type="continuationSeparator" w:id="0">
    <w:p w14:paraId="58FCF62B" w14:textId="77777777" w:rsidR="008D3474" w:rsidRDefault="008D3474" w:rsidP="003338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BA9DA" w14:textId="505982D0" w:rsidR="00B53DBD" w:rsidRDefault="00A37685" w:rsidP="00B53DBD">
    <w:pPr>
      <w:pStyle w:val="En-tte"/>
      <w:jc w:val="center"/>
    </w:pPr>
    <w:r>
      <w:rPr>
        <w:noProof/>
        <w:lang w:eastAsia="fr-FR"/>
      </w:rPr>
      <w:drawing>
        <wp:anchor distT="0" distB="0" distL="114300" distR="114300" simplePos="0" relativeHeight="251663360" behindDoc="0" locked="0" layoutInCell="1" allowOverlap="1" wp14:anchorId="430C7A55" wp14:editId="3604AE1D">
          <wp:simplePos x="0" y="0"/>
          <wp:positionH relativeFrom="margin">
            <wp:posOffset>3462020</wp:posOffset>
          </wp:positionH>
          <wp:positionV relativeFrom="paragraph">
            <wp:posOffset>-581660</wp:posOffset>
          </wp:positionV>
          <wp:extent cx="1873885" cy="885665"/>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2086" cy="889541"/>
                  </a:xfrm>
                  <a:prstGeom prst="rect">
                    <a:avLst/>
                  </a:prstGeom>
                  <a:noFill/>
                  <a:ln>
                    <a:noFill/>
                  </a:ln>
                </pic:spPr>
              </pic:pic>
            </a:graphicData>
          </a:graphic>
          <wp14:sizeRelH relativeFrom="page">
            <wp14:pctWidth>0</wp14:pctWidth>
          </wp14:sizeRelH>
          <wp14:sizeRelV relativeFrom="page">
            <wp14:pctHeight>0</wp14:pctHeight>
          </wp14:sizeRelV>
        </wp:anchor>
      </w:drawing>
    </w:r>
    <w:r w:rsidR="00B53DBD">
      <w:rPr>
        <w:noProof/>
        <w:lang w:eastAsia="fr-FR"/>
      </w:rPr>
      <w:drawing>
        <wp:anchor distT="0" distB="0" distL="114300" distR="114300" simplePos="0" relativeHeight="251659264" behindDoc="0" locked="0" layoutInCell="1" allowOverlap="1" wp14:anchorId="164DEF0E" wp14:editId="37EB0008">
          <wp:simplePos x="0" y="0"/>
          <wp:positionH relativeFrom="margin">
            <wp:align>left</wp:align>
          </wp:positionH>
          <wp:positionV relativeFrom="paragraph">
            <wp:posOffset>-716915</wp:posOffset>
          </wp:positionV>
          <wp:extent cx="1357630" cy="1228725"/>
          <wp:effectExtent l="0" t="0" r="0" b="0"/>
          <wp:wrapTight wrapText="bothSides">
            <wp:wrapPolygon edited="0">
              <wp:start x="1819" y="2009"/>
              <wp:lineTo x="1819" y="19088"/>
              <wp:lineTo x="9396" y="19088"/>
              <wp:lineTo x="7880" y="13730"/>
              <wp:lineTo x="14851" y="13395"/>
              <wp:lineTo x="19398" y="11386"/>
              <wp:lineTo x="19701" y="7367"/>
              <wp:lineTo x="10002" y="2009"/>
              <wp:lineTo x="1819" y="2009"/>
            </wp:wrapPolygon>
          </wp:wrapTight>
          <wp:docPr id="1" name="Image 1"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A9812D" w14:textId="77777777" w:rsidR="00B53DBD" w:rsidRDefault="00B53DBD" w:rsidP="00B53DBD">
    <w:pPr>
      <w:pStyle w:val="En-tte"/>
      <w:jc w:val="center"/>
    </w:pPr>
  </w:p>
  <w:p w14:paraId="164DEF09" w14:textId="493C80C8" w:rsidR="008F7EE5" w:rsidRDefault="00E5100C" w:rsidP="00B53DBD">
    <w:pPr>
      <w:pStyle w:val="En-tte"/>
      <w:jc w:val="center"/>
    </w:pPr>
    <w:r>
      <w:rPr>
        <w:noProof/>
        <w:lang w:eastAsia="fr-FR"/>
      </w:rPr>
      <mc:AlternateContent>
        <mc:Choice Requires="wps">
          <w:drawing>
            <wp:anchor distT="0" distB="0" distL="114300" distR="114300" simplePos="0" relativeHeight="251662336" behindDoc="0" locked="0" layoutInCell="1" allowOverlap="1" wp14:anchorId="164DEF12" wp14:editId="1F3D9DD9">
              <wp:simplePos x="0" y="0"/>
              <wp:positionH relativeFrom="column">
                <wp:posOffset>6950075</wp:posOffset>
              </wp:positionH>
              <wp:positionV relativeFrom="paragraph">
                <wp:posOffset>15875</wp:posOffset>
              </wp:positionV>
              <wp:extent cx="643255" cy="600710"/>
              <wp:effectExtent l="6350" t="6350" r="7620" b="1206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255" cy="6007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2DFE0" id="Rectangle 6" o:spid="_x0000_s1026" style="position:absolute;margin-left:547.25pt;margin-top:1.25pt;width:50.65pt;height:47.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B" w14:textId="77777777" w:rsidR="00820704" w:rsidRPr="00A14888" w:rsidRDefault="00820704" w:rsidP="003052EB">
    <w:pPr>
      <w:pStyle w:val="En-tte"/>
      <w:tabs>
        <w:tab w:val="clear" w:pos="4513"/>
        <w:tab w:val="clear" w:pos="9026"/>
      </w:tabs>
      <w:jc w:val="center"/>
      <w:rPr>
        <w:rFonts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DEF0D" w14:textId="77777777" w:rsidR="008F7EE5" w:rsidRDefault="008F7EE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7C10"/>
      </v:shape>
    </w:pict>
  </w:numPicBullet>
  <w:abstractNum w:abstractNumId="0" w15:restartNumberingAfterBreak="0">
    <w:nsid w:val="08A0101C"/>
    <w:multiLevelType w:val="hybridMultilevel"/>
    <w:tmpl w:val="4CB2960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322BE0"/>
    <w:multiLevelType w:val="hybridMultilevel"/>
    <w:tmpl w:val="6E62181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8A39FE"/>
    <w:multiLevelType w:val="hybridMultilevel"/>
    <w:tmpl w:val="18B406C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1F511142"/>
    <w:multiLevelType w:val="multilevel"/>
    <w:tmpl w:val="C58C0F92"/>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1021" w:hanging="1021"/>
      </w:pPr>
      <w:rPr>
        <w:rFonts w:hint="default"/>
        <w:b w:val="0"/>
        <w:bCs w:val="0"/>
        <w:i w:val="0"/>
        <w:iCs w:val="0"/>
        <w:caps w:val="0"/>
        <w:smallCaps w:val="0"/>
        <w:strike w:val="0"/>
        <w:dstrike w:val="0"/>
        <w:noProof w:val="0"/>
        <w:vanish w:val="0"/>
        <w:color w:val="232253"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 w15:restartNumberingAfterBreak="0">
    <w:nsid w:val="21D34A54"/>
    <w:multiLevelType w:val="hybridMultilevel"/>
    <w:tmpl w:val="AD5C17C6"/>
    <w:lvl w:ilvl="0" w:tplc="6562B97A">
      <w:start w:val="101"/>
      <w:numFmt w:val="bullet"/>
      <w:pStyle w:val="Listepuces"/>
      <w:lvlText w:val="-"/>
      <w:lvlJc w:val="left"/>
      <w:pPr>
        <w:ind w:left="720" w:hanging="360"/>
      </w:pPr>
      <w:rPr>
        <w:rFonts w:asciiTheme="minorHAnsi" w:hAnsiTheme="minorHAnsi" w:cs="Times New Roman" w:hint="default"/>
        <w:color w:val="232253"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0156E2"/>
    <w:multiLevelType w:val="multilevel"/>
    <w:tmpl w:val="31E45CB8"/>
    <w:name w:val="Liste numérotée ARCEP"/>
    <w:lvl w:ilvl="0">
      <w:start w:val="1"/>
      <w:numFmt w:val="decimal"/>
      <w:pStyle w:val="Listenumros"/>
      <w:lvlText w:val="%1."/>
      <w:lvlJc w:val="left"/>
      <w:pPr>
        <w:tabs>
          <w:tab w:val="num" w:pos="567"/>
        </w:tabs>
        <w:ind w:left="567" w:hanging="283"/>
      </w:pPr>
      <w:rPr>
        <w:rFonts w:hint="default"/>
        <w:color w:val="232253" w:themeColor="text2"/>
      </w:rPr>
    </w:lvl>
    <w:lvl w:ilvl="1">
      <w:start w:val="1"/>
      <w:numFmt w:val="lowerLetter"/>
      <w:lvlText w:val="%2."/>
      <w:lvlJc w:val="left"/>
      <w:pPr>
        <w:tabs>
          <w:tab w:val="num" w:pos="851"/>
        </w:tabs>
        <w:ind w:left="851" w:hanging="284"/>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6" w15:restartNumberingAfterBreak="0">
    <w:nsid w:val="38A5493E"/>
    <w:multiLevelType w:val="hybridMultilevel"/>
    <w:tmpl w:val="934A0566"/>
    <w:lvl w:ilvl="0" w:tplc="040C0007">
      <w:start w:val="1"/>
      <w:numFmt w:val="bullet"/>
      <w:lvlText w:val=""/>
      <w:lvlPicBulletId w:val="0"/>
      <w:lvlJc w:val="left"/>
      <w:pPr>
        <w:ind w:left="796" w:hanging="360"/>
      </w:pPr>
      <w:rPr>
        <w:rFonts w:ascii="Symbol" w:hAnsi="Symbol" w:hint="default"/>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7" w15:restartNumberingAfterBreak="0">
    <w:nsid w:val="42C5492E"/>
    <w:multiLevelType w:val="multilevel"/>
    <w:tmpl w:val="3DCC48A6"/>
    <w:lvl w:ilvl="0">
      <w:start w:val="1"/>
      <w:numFmt w:val="decimal"/>
      <w:lvlText w:val="%1."/>
      <w:lvlJc w:val="left"/>
      <w:pPr>
        <w:tabs>
          <w:tab w:val="num" w:pos="567"/>
        </w:tabs>
        <w:ind w:left="567" w:hanging="283"/>
      </w:pPr>
      <w:rPr>
        <w:rFonts w:hint="default"/>
      </w:rPr>
    </w:lvl>
    <w:lvl w:ilvl="1">
      <w:start w:val="1"/>
      <w:numFmt w:val="lowerLetter"/>
      <w:pStyle w:val="Listenumros2"/>
      <w:lvlText w:val="%2."/>
      <w:lvlJc w:val="left"/>
      <w:pPr>
        <w:tabs>
          <w:tab w:val="num" w:pos="851"/>
        </w:tabs>
        <w:ind w:left="851" w:hanging="284"/>
      </w:pPr>
      <w:rPr>
        <w:rFonts w:hint="default"/>
        <w:color w:val="232253" w:themeColor="text2"/>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8" w15:restartNumberingAfterBreak="0">
    <w:nsid w:val="50604B5D"/>
    <w:multiLevelType w:val="hybridMultilevel"/>
    <w:tmpl w:val="137E4308"/>
    <w:lvl w:ilvl="0" w:tplc="0AE8A3A8">
      <w:start w:val="1"/>
      <w:numFmt w:val="decimal"/>
      <w:pStyle w:val="Article"/>
      <w:lvlText w:val="Article %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9C05290"/>
    <w:multiLevelType w:val="hybridMultilevel"/>
    <w:tmpl w:val="4DE22E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FE34DFC"/>
    <w:multiLevelType w:val="hybridMultilevel"/>
    <w:tmpl w:val="13EA35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7368FD"/>
    <w:multiLevelType w:val="hybridMultilevel"/>
    <w:tmpl w:val="40381F5C"/>
    <w:lvl w:ilvl="0" w:tplc="C310D9C4">
      <w:start w:val="101"/>
      <w:numFmt w:val="bullet"/>
      <w:pStyle w:val="Paragraphedeliste"/>
      <w:lvlText w:val="-"/>
      <w:lvlJc w:val="left"/>
      <w:pPr>
        <w:ind w:left="1852" w:hanging="360"/>
      </w:pPr>
      <w:rPr>
        <w:rFonts w:asciiTheme="minorHAnsi" w:hAnsiTheme="minorHAnsi" w:cs="Times New Roman" w:hint="default"/>
        <w:color w:val="232253" w:themeColor="text2"/>
      </w:rPr>
    </w:lvl>
    <w:lvl w:ilvl="1" w:tplc="040C0003">
      <w:start w:val="1"/>
      <w:numFmt w:val="bullet"/>
      <w:lvlText w:val="o"/>
      <w:lvlJc w:val="left"/>
      <w:pPr>
        <w:ind w:left="2572" w:hanging="360"/>
      </w:pPr>
      <w:rPr>
        <w:rFonts w:ascii="Courier New" w:hAnsi="Courier New" w:cs="Courier New" w:hint="default"/>
      </w:rPr>
    </w:lvl>
    <w:lvl w:ilvl="2" w:tplc="040C0005" w:tentative="1">
      <w:start w:val="1"/>
      <w:numFmt w:val="bullet"/>
      <w:lvlText w:val=""/>
      <w:lvlJc w:val="left"/>
      <w:pPr>
        <w:ind w:left="3292" w:hanging="360"/>
      </w:pPr>
      <w:rPr>
        <w:rFonts w:ascii="Wingdings" w:hAnsi="Wingdings" w:hint="default"/>
      </w:rPr>
    </w:lvl>
    <w:lvl w:ilvl="3" w:tplc="040C0001" w:tentative="1">
      <w:start w:val="1"/>
      <w:numFmt w:val="bullet"/>
      <w:lvlText w:val=""/>
      <w:lvlJc w:val="left"/>
      <w:pPr>
        <w:ind w:left="4012" w:hanging="360"/>
      </w:pPr>
      <w:rPr>
        <w:rFonts w:ascii="Symbol" w:hAnsi="Symbol" w:hint="default"/>
      </w:rPr>
    </w:lvl>
    <w:lvl w:ilvl="4" w:tplc="040C0003" w:tentative="1">
      <w:start w:val="1"/>
      <w:numFmt w:val="bullet"/>
      <w:lvlText w:val="o"/>
      <w:lvlJc w:val="left"/>
      <w:pPr>
        <w:ind w:left="4732" w:hanging="360"/>
      </w:pPr>
      <w:rPr>
        <w:rFonts w:ascii="Courier New" w:hAnsi="Courier New" w:cs="Courier New" w:hint="default"/>
      </w:rPr>
    </w:lvl>
    <w:lvl w:ilvl="5" w:tplc="040C0005" w:tentative="1">
      <w:start w:val="1"/>
      <w:numFmt w:val="bullet"/>
      <w:lvlText w:val=""/>
      <w:lvlJc w:val="left"/>
      <w:pPr>
        <w:ind w:left="5452" w:hanging="360"/>
      </w:pPr>
      <w:rPr>
        <w:rFonts w:ascii="Wingdings" w:hAnsi="Wingdings" w:hint="default"/>
      </w:rPr>
    </w:lvl>
    <w:lvl w:ilvl="6" w:tplc="040C0001" w:tentative="1">
      <w:start w:val="1"/>
      <w:numFmt w:val="bullet"/>
      <w:lvlText w:val=""/>
      <w:lvlJc w:val="left"/>
      <w:pPr>
        <w:ind w:left="6172" w:hanging="360"/>
      </w:pPr>
      <w:rPr>
        <w:rFonts w:ascii="Symbol" w:hAnsi="Symbol" w:hint="default"/>
      </w:rPr>
    </w:lvl>
    <w:lvl w:ilvl="7" w:tplc="040C0003" w:tentative="1">
      <w:start w:val="1"/>
      <w:numFmt w:val="bullet"/>
      <w:lvlText w:val="o"/>
      <w:lvlJc w:val="left"/>
      <w:pPr>
        <w:ind w:left="6892" w:hanging="360"/>
      </w:pPr>
      <w:rPr>
        <w:rFonts w:ascii="Courier New" w:hAnsi="Courier New" w:cs="Courier New" w:hint="default"/>
      </w:rPr>
    </w:lvl>
    <w:lvl w:ilvl="8" w:tplc="040C0005" w:tentative="1">
      <w:start w:val="1"/>
      <w:numFmt w:val="bullet"/>
      <w:lvlText w:val=""/>
      <w:lvlJc w:val="left"/>
      <w:pPr>
        <w:ind w:left="7612" w:hanging="360"/>
      </w:pPr>
      <w:rPr>
        <w:rFonts w:ascii="Wingdings" w:hAnsi="Wingdings" w:hint="default"/>
      </w:rPr>
    </w:lvl>
  </w:abstractNum>
  <w:abstractNum w:abstractNumId="12" w15:restartNumberingAfterBreak="0">
    <w:nsid w:val="69287C7A"/>
    <w:multiLevelType w:val="multilevel"/>
    <w:tmpl w:val="D5FA9042"/>
    <w:name w:val="Liste numérotée ARCEP"/>
    <w:lvl w:ilvl="0">
      <w:start w:val="1"/>
      <w:numFmt w:val="decimal"/>
      <w:lvlText w:val="%1."/>
      <w:lvlJc w:val="left"/>
      <w:pPr>
        <w:ind w:left="454" w:hanging="170"/>
      </w:pPr>
      <w:rPr>
        <w:rFonts w:hint="default"/>
      </w:rPr>
    </w:lvl>
    <w:lvl w:ilvl="1">
      <w:start w:val="1"/>
      <w:numFmt w:val="lowerLetter"/>
      <w:lvlText w:val="%2."/>
      <w:lvlJc w:val="left"/>
      <w:pPr>
        <w:tabs>
          <w:tab w:val="num" w:pos="284"/>
        </w:tabs>
        <w:ind w:left="681" w:hanging="170"/>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13" w15:restartNumberingAfterBreak="0">
    <w:nsid w:val="6CAC5430"/>
    <w:multiLevelType w:val="hybridMultilevel"/>
    <w:tmpl w:val="625E1260"/>
    <w:lvl w:ilvl="0" w:tplc="67BAEBA8">
      <w:start w:val="1"/>
      <w:numFmt w:val="bullet"/>
      <w:pStyle w:val="Listepuces2"/>
      <w:lvlText w:val=""/>
      <w:lvlJc w:val="left"/>
      <w:pPr>
        <w:ind w:left="1353" w:hanging="360"/>
      </w:pPr>
      <w:rPr>
        <w:rFonts w:ascii="Wingdings" w:hAnsi="Wingdings" w:hint="default"/>
        <w:color w:val="232253" w:themeColor="text2"/>
        <w:sz w:val="16"/>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num w:numId="1">
    <w:abstractNumId w:val="8"/>
  </w:num>
  <w:num w:numId="2">
    <w:abstractNumId w:val="3"/>
  </w:num>
  <w:num w:numId="3">
    <w:abstractNumId w:val="5"/>
  </w:num>
  <w:num w:numId="4">
    <w:abstractNumId w:val="7"/>
  </w:num>
  <w:num w:numId="5">
    <w:abstractNumId w:val="4"/>
  </w:num>
  <w:num w:numId="6">
    <w:abstractNumId w:val="13"/>
  </w:num>
  <w:num w:numId="7">
    <w:abstractNumId w:val="1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0"/>
  </w:num>
  <w:num w:numId="13">
    <w:abstractNumId w:val="10"/>
  </w:num>
  <w:num w:numId="1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616"/>
    <w:rsid w:val="000034A0"/>
    <w:rsid w:val="0002063F"/>
    <w:rsid w:val="000260DC"/>
    <w:rsid w:val="00027AFD"/>
    <w:rsid w:val="000340BB"/>
    <w:rsid w:val="000365DC"/>
    <w:rsid w:val="00054310"/>
    <w:rsid w:val="000554E2"/>
    <w:rsid w:val="00055F8C"/>
    <w:rsid w:val="000818B3"/>
    <w:rsid w:val="0009122A"/>
    <w:rsid w:val="00093222"/>
    <w:rsid w:val="00094983"/>
    <w:rsid w:val="000951F8"/>
    <w:rsid w:val="000A2368"/>
    <w:rsid w:val="000B0322"/>
    <w:rsid w:val="000B3978"/>
    <w:rsid w:val="000B4E1F"/>
    <w:rsid w:val="000B6B46"/>
    <w:rsid w:val="000C2EA9"/>
    <w:rsid w:val="000C7AD3"/>
    <w:rsid w:val="000D0586"/>
    <w:rsid w:val="000D4E65"/>
    <w:rsid w:val="000E2741"/>
    <w:rsid w:val="000E4868"/>
    <w:rsid w:val="000F0B22"/>
    <w:rsid w:val="000F310C"/>
    <w:rsid w:val="000F4D7E"/>
    <w:rsid w:val="000F7866"/>
    <w:rsid w:val="00106299"/>
    <w:rsid w:val="00111B98"/>
    <w:rsid w:val="00114B97"/>
    <w:rsid w:val="00117EA9"/>
    <w:rsid w:val="001217C3"/>
    <w:rsid w:val="00125502"/>
    <w:rsid w:val="00131C59"/>
    <w:rsid w:val="001357A6"/>
    <w:rsid w:val="00136FCA"/>
    <w:rsid w:val="00141205"/>
    <w:rsid w:val="0014322C"/>
    <w:rsid w:val="00152FF0"/>
    <w:rsid w:val="0015601B"/>
    <w:rsid w:val="00161129"/>
    <w:rsid w:val="00163764"/>
    <w:rsid w:val="00164042"/>
    <w:rsid w:val="0017012B"/>
    <w:rsid w:val="001702C1"/>
    <w:rsid w:val="00170382"/>
    <w:rsid w:val="0017559C"/>
    <w:rsid w:val="00177BF0"/>
    <w:rsid w:val="00183847"/>
    <w:rsid w:val="001A3E94"/>
    <w:rsid w:val="001B1173"/>
    <w:rsid w:val="001B499D"/>
    <w:rsid w:val="001B58F1"/>
    <w:rsid w:val="001B6AD5"/>
    <w:rsid w:val="001C09F2"/>
    <w:rsid w:val="001C44BE"/>
    <w:rsid w:val="001C6F0C"/>
    <w:rsid w:val="001D3C9F"/>
    <w:rsid w:val="001D610A"/>
    <w:rsid w:val="001E296D"/>
    <w:rsid w:val="001E5E84"/>
    <w:rsid w:val="001F36A6"/>
    <w:rsid w:val="001F691B"/>
    <w:rsid w:val="0020115C"/>
    <w:rsid w:val="00206E9F"/>
    <w:rsid w:val="0020741E"/>
    <w:rsid w:val="0021350A"/>
    <w:rsid w:val="0021521F"/>
    <w:rsid w:val="002238D5"/>
    <w:rsid w:val="002240C8"/>
    <w:rsid w:val="00235163"/>
    <w:rsid w:val="002412E7"/>
    <w:rsid w:val="00261A57"/>
    <w:rsid w:val="002625F0"/>
    <w:rsid w:val="0026271F"/>
    <w:rsid w:val="00271015"/>
    <w:rsid w:val="00284ABB"/>
    <w:rsid w:val="0028555C"/>
    <w:rsid w:val="0029441C"/>
    <w:rsid w:val="002A37B0"/>
    <w:rsid w:val="002A6297"/>
    <w:rsid w:val="002B1F21"/>
    <w:rsid w:val="002C71AC"/>
    <w:rsid w:val="002D0AB0"/>
    <w:rsid w:val="002D2CAD"/>
    <w:rsid w:val="002D4C9C"/>
    <w:rsid w:val="002E03E6"/>
    <w:rsid w:val="002E259E"/>
    <w:rsid w:val="002E4781"/>
    <w:rsid w:val="002E5DA4"/>
    <w:rsid w:val="002F077C"/>
    <w:rsid w:val="002F0880"/>
    <w:rsid w:val="002F4215"/>
    <w:rsid w:val="002F43D6"/>
    <w:rsid w:val="002F514C"/>
    <w:rsid w:val="003052EB"/>
    <w:rsid w:val="00310E33"/>
    <w:rsid w:val="00320C6C"/>
    <w:rsid w:val="00332005"/>
    <w:rsid w:val="003338E3"/>
    <w:rsid w:val="003412BB"/>
    <w:rsid w:val="00355280"/>
    <w:rsid w:val="00367C43"/>
    <w:rsid w:val="00375E2A"/>
    <w:rsid w:val="0037674B"/>
    <w:rsid w:val="0038173A"/>
    <w:rsid w:val="00385DF5"/>
    <w:rsid w:val="00397A0F"/>
    <w:rsid w:val="003A1E6B"/>
    <w:rsid w:val="003B0969"/>
    <w:rsid w:val="003B1132"/>
    <w:rsid w:val="003B1F7C"/>
    <w:rsid w:val="003B2063"/>
    <w:rsid w:val="003E7DDC"/>
    <w:rsid w:val="003F01CD"/>
    <w:rsid w:val="003F1F4A"/>
    <w:rsid w:val="003F29A2"/>
    <w:rsid w:val="003F39CC"/>
    <w:rsid w:val="003F473F"/>
    <w:rsid w:val="00410E9F"/>
    <w:rsid w:val="00417039"/>
    <w:rsid w:val="00440D7B"/>
    <w:rsid w:val="00441B27"/>
    <w:rsid w:val="00442BEA"/>
    <w:rsid w:val="00447F82"/>
    <w:rsid w:val="00457098"/>
    <w:rsid w:val="004603BA"/>
    <w:rsid w:val="0046072B"/>
    <w:rsid w:val="00476D8A"/>
    <w:rsid w:val="004971F2"/>
    <w:rsid w:val="004A158B"/>
    <w:rsid w:val="004A1B81"/>
    <w:rsid w:val="004A6DA9"/>
    <w:rsid w:val="004B39AF"/>
    <w:rsid w:val="004C0954"/>
    <w:rsid w:val="004C24BB"/>
    <w:rsid w:val="004D22A4"/>
    <w:rsid w:val="004D4069"/>
    <w:rsid w:val="004D719B"/>
    <w:rsid w:val="004E2CD9"/>
    <w:rsid w:val="004E6690"/>
    <w:rsid w:val="005024D1"/>
    <w:rsid w:val="00502595"/>
    <w:rsid w:val="00506D77"/>
    <w:rsid w:val="0051541A"/>
    <w:rsid w:val="00520ADE"/>
    <w:rsid w:val="00522A8C"/>
    <w:rsid w:val="005314E2"/>
    <w:rsid w:val="00542025"/>
    <w:rsid w:val="00583195"/>
    <w:rsid w:val="00597A44"/>
    <w:rsid w:val="005A550E"/>
    <w:rsid w:val="005B5858"/>
    <w:rsid w:val="005D1C95"/>
    <w:rsid w:val="005D7616"/>
    <w:rsid w:val="005D789E"/>
    <w:rsid w:val="005D7DFB"/>
    <w:rsid w:val="005E02E2"/>
    <w:rsid w:val="005E6217"/>
    <w:rsid w:val="005F5154"/>
    <w:rsid w:val="00602789"/>
    <w:rsid w:val="00604068"/>
    <w:rsid w:val="00604C65"/>
    <w:rsid w:val="006148EA"/>
    <w:rsid w:val="00616219"/>
    <w:rsid w:val="0062121C"/>
    <w:rsid w:val="00625D24"/>
    <w:rsid w:val="0063168F"/>
    <w:rsid w:val="00635794"/>
    <w:rsid w:val="00637E88"/>
    <w:rsid w:val="0064069D"/>
    <w:rsid w:val="00642401"/>
    <w:rsid w:val="00657A81"/>
    <w:rsid w:val="0066113B"/>
    <w:rsid w:val="006706D0"/>
    <w:rsid w:val="00670DFA"/>
    <w:rsid w:val="00677172"/>
    <w:rsid w:val="006853FE"/>
    <w:rsid w:val="00695F66"/>
    <w:rsid w:val="006A24A2"/>
    <w:rsid w:val="006B3ECA"/>
    <w:rsid w:val="006B7DD0"/>
    <w:rsid w:val="006E31CE"/>
    <w:rsid w:val="006E631B"/>
    <w:rsid w:val="006E7A02"/>
    <w:rsid w:val="006F3324"/>
    <w:rsid w:val="006F5701"/>
    <w:rsid w:val="007011CC"/>
    <w:rsid w:val="00703A1A"/>
    <w:rsid w:val="00710122"/>
    <w:rsid w:val="007117D1"/>
    <w:rsid w:val="00733A89"/>
    <w:rsid w:val="00736BC6"/>
    <w:rsid w:val="00741F9A"/>
    <w:rsid w:val="00755B80"/>
    <w:rsid w:val="0076067A"/>
    <w:rsid w:val="00771A3F"/>
    <w:rsid w:val="00774B01"/>
    <w:rsid w:val="00783E95"/>
    <w:rsid w:val="0079138B"/>
    <w:rsid w:val="00794423"/>
    <w:rsid w:val="007A13D2"/>
    <w:rsid w:val="007A2454"/>
    <w:rsid w:val="007A2C95"/>
    <w:rsid w:val="007A5A9B"/>
    <w:rsid w:val="007A66A2"/>
    <w:rsid w:val="007B1298"/>
    <w:rsid w:val="007C653B"/>
    <w:rsid w:val="007D1590"/>
    <w:rsid w:val="007D494B"/>
    <w:rsid w:val="007D49DE"/>
    <w:rsid w:val="007D7046"/>
    <w:rsid w:val="007E2A83"/>
    <w:rsid w:val="007E543A"/>
    <w:rsid w:val="007E5FC7"/>
    <w:rsid w:val="007E6BF9"/>
    <w:rsid w:val="00800B27"/>
    <w:rsid w:val="008131FE"/>
    <w:rsid w:val="0081432F"/>
    <w:rsid w:val="008160DE"/>
    <w:rsid w:val="00820704"/>
    <w:rsid w:val="00830277"/>
    <w:rsid w:val="00830FE2"/>
    <w:rsid w:val="008312F9"/>
    <w:rsid w:val="008349E9"/>
    <w:rsid w:val="00834FAF"/>
    <w:rsid w:val="00835857"/>
    <w:rsid w:val="00845393"/>
    <w:rsid w:val="00851DE8"/>
    <w:rsid w:val="008628CA"/>
    <w:rsid w:val="00863B37"/>
    <w:rsid w:val="00870376"/>
    <w:rsid w:val="00880C3A"/>
    <w:rsid w:val="00887262"/>
    <w:rsid w:val="00893D02"/>
    <w:rsid w:val="008940F0"/>
    <w:rsid w:val="0089748F"/>
    <w:rsid w:val="008B7531"/>
    <w:rsid w:val="008C6D69"/>
    <w:rsid w:val="008C6EBD"/>
    <w:rsid w:val="008D30EC"/>
    <w:rsid w:val="008D3474"/>
    <w:rsid w:val="008D5B6F"/>
    <w:rsid w:val="008F7EE5"/>
    <w:rsid w:val="00904850"/>
    <w:rsid w:val="009133AB"/>
    <w:rsid w:val="009162B0"/>
    <w:rsid w:val="00920AAF"/>
    <w:rsid w:val="00941B2B"/>
    <w:rsid w:val="009455CD"/>
    <w:rsid w:val="00953020"/>
    <w:rsid w:val="00954728"/>
    <w:rsid w:val="00954BB0"/>
    <w:rsid w:val="00954E07"/>
    <w:rsid w:val="00963517"/>
    <w:rsid w:val="009767EB"/>
    <w:rsid w:val="00995078"/>
    <w:rsid w:val="00995757"/>
    <w:rsid w:val="009A219D"/>
    <w:rsid w:val="009A5E96"/>
    <w:rsid w:val="009A76B5"/>
    <w:rsid w:val="009A7A64"/>
    <w:rsid w:val="009B4F8C"/>
    <w:rsid w:val="009B6439"/>
    <w:rsid w:val="009B6A94"/>
    <w:rsid w:val="009C2E2C"/>
    <w:rsid w:val="009D2423"/>
    <w:rsid w:val="009D27F0"/>
    <w:rsid w:val="009F2094"/>
    <w:rsid w:val="009F321E"/>
    <w:rsid w:val="009F4145"/>
    <w:rsid w:val="009F5087"/>
    <w:rsid w:val="009F63FC"/>
    <w:rsid w:val="009F695E"/>
    <w:rsid w:val="00A03107"/>
    <w:rsid w:val="00A03A94"/>
    <w:rsid w:val="00A133B1"/>
    <w:rsid w:val="00A14888"/>
    <w:rsid w:val="00A15243"/>
    <w:rsid w:val="00A175FA"/>
    <w:rsid w:val="00A22D00"/>
    <w:rsid w:val="00A249F5"/>
    <w:rsid w:val="00A265CA"/>
    <w:rsid w:val="00A36C3C"/>
    <w:rsid w:val="00A37685"/>
    <w:rsid w:val="00A43ED8"/>
    <w:rsid w:val="00A54D25"/>
    <w:rsid w:val="00A55B02"/>
    <w:rsid w:val="00A55E05"/>
    <w:rsid w:val="00A83C79"/>
    <w:rsid w:val="00A92BF8"/>
    <w:rsid w:val="00AA0E58"/>
    <w:rsid w:val="00AB1226"/>
    <w:rsid w:val="00AB307B"/>
    <w:rsid w:val="00AE2F96"/>
    <w:rsid w:val="00AF6877"/>
    <w:rsid w:val="00B0261C"/>
    <w:rsid w:val="00B04374"/>
    <w:rsid w:val="00B218AE"/>
    <w:rsid w:val="00B2568E"/>
    <w:rsid w:val="00B53DBD"/>
    <w:rsid w:val="00B54E6F"/>
    <w:rsid w:val="00B610DA"/>
    <w:rsid w:val="00B81314"/>
    <w:rsid w:val="00B879AE"/>
    <w:rsid w:val="00B9284F"/>
    <w:rsid w:val="00B93800"/>
    <w:rsid w:val="00B94D7A"/>
    <w:rsid w:val="00BA0AB9"/>
    <w:rsid w:val="00BA6038"/>
    <w:rsid w:val="00BA6683"/>
    <w:rsid w:val="00BB0D44"/>
    <w:rsid w:val="00BB3EC0"/>
    <w:rsid w:val="00BB6106"/>
    <w:rsid w:val="00BC25D0"/>
    <w:rsid w:val="00BC78F3"/>
    <w:rsid w:val="00BD65B1"/>
    <w:rsid w:val="00BE0C2B"/>
    <w:rsid w:val="00BE17C5"/>
    <w:rsid w:val="00BF37B0"/>
    <w:rsid w:val="00BF3C77"/>
    <w:rsid w:val="00BF6606"/>
    <w:rsid w:val="00C058DA"/>
    <w:rsid w:val="00C07028"/>
    <w:rsid w:val="00C17DC3"/>
    <w:rsid w:val="00C24377"/>
    <w:rsid w:val="00C27764"/>
    <w:rsid w:val="00C30744"/>
    <w:rsid w:val="00C30EB4"/>
    <w:rsid w:val="00C35C90"/>
    <w:rsid w:val="00C36656"/>
    <w:rsid w:val="00C5622F"/>
    <w:rsid w:val="00C756EC"/>
    <w:rsid w:val="00CB62F0"/>
    <w:rsid w:val="00CB6572"/>
    <w:rsid w:val="00CD31AB"/>
    <w:rsid w:val="00CE549F"/>
    <w:rsid w:val="00CF1629"/>
    <w:rsid w:val="00CF274C"/>
    <w:rsid w:val="00CF3CBF"/>
    <w:rsid w:val="00CF689B"/>
    <w:rsid w:val="00D02982"/>
    <w:rsid w:val="00D03383"/>
    <w:rsid w:val="00D03EE3"/>
    <w:rsid w:val="00D05B90"/>
    <w:rsid w:val="00D10DBF"/>
    <w:rsid w:val="00D1613D"/>
    <w:rsid w:val="00D226FB"/>
    <w:rsid w:val="00D3129C"/>
    <w:rsid w:val="00D375A2"/>
    <w:rsid w:val="00D40291"/>
    <w:rsid w:val="00D44FCC"/>
    <w:rsid w:val="00D4666F"/>
    <w:rsid w:val="00D507E9"/>
    <w:rsid w:val="00D52959"/>
    <w:rsid w:val="00D55A15"/>
    <w:rsid w:val="00D61C6B"/>
    <w:rsid w:val="00D6471F"/>
    <w:rsid w:val="00D70ABB"/>
    <w:rsid w:val="00D73825"/>
    <w:rsid w:val="00D75367"/>
    <w:rsid w:val="00D839C4"/>
    <w:rsid w:val="00D93AA4"/>
    <w:rsid w:val="00D956FC"/>
    <w:rsid w:val="00DA0517"/>
    <w:rsid w:val="00DA0E4C"/>
    <w:rsid w:val="00DA165E"/>
    <w:rsid w:val="00DA693E"/>
    <w:rsid w:val="00DA6C89"/>
    <w:rsid w:val="00DB547B"/>
    <w:rsid w:val="00DB72C5"/>
    <w:rsid w:val="00DC5CD5"/>
    <w:rsid w:val="00DE1985"/>
    <w:rsid w:val="00DE1B55"/>
    <w:rsid w:val="00DE401B"/>
    <w:rsid w:val="00E03CA1"/>
    <w:rsid w:val="00E14985"/>
    <w:rsid w:val="00E1542A"/>
    <w:rsid w:val="00E245C6"/>
    <w:rsid w:val="00E339EB"/>
    <w:rsid w:val="00E366C6"/>
    <w:rsid w:val="00E3744C"/>
    <w:rsid w:val="00E5100C"/>
    <w:rsid w:val="00E60FA0"/>
    <w:rsid w:val="00E66FFA"/>
    <w:rsid w:val="00E70400"/>
    <w:rsid w:val="00E812B0"/>
    <w:rsid w:val="00E83D82"/>
    <w:rsid w:val="00E83F8C"/>
    <w:rsid w:val="00E857AA"/>
    <w:rsid w:val="00E95451"/>
    <w:rsid w:val="00E954DF"/>
    <w:rsid w:val="00EA7196"/>
    <w:rsid w:val="00EC32C3"/>
    <w:rsid w:val="00ED2CD7"/>
    <w:rsid w:val="00EF28B9"/>
    <w:rsid w:val="00EF2CF8"/>
    <w:rsid w:val="00EF3B46"/>
    <w:rsid w:val="00F0364E"/>
    <w:rsid w:val="00F04685"/>
    <w:rsid w:val="00F0512E"/>
    <w:rsid w:val="00F10FAC"/>
    <w:rsid w:val="00F24A86"/>
    <w:rsid w:val="00F27EB8"/>
    <w:rsid w:val="00F31BEB"/>
    <w:rsid w:val="00F32011"/>
    <w:rsid w:val="00F454D9"/>
    <w:rsid w:val="00F55AA0"/>
    <w:rsid w:val="00F62E65"/>
    <w:rsid w:val="00F636BA"/>
    <w:rsid w:val="00F71E02"/>
    <w:rsid w:val="00F775B3"/>
    <w:rsid w:val="00F810A6"/>
    <w:rsid w:val="00F829B8"/>
    <w:rsid w:val="00F92209"/>
    <w:rsid w:val="00FA603C"/>
    <w:rsid w:val="00FB687D"/>
    <w:rsid w:val="00FE551E"/>
    <w:rsid w:val="00FF2AD3"/>
    <w:rsid w:val="00FF595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64DEE9E"/>
  <w15:docId w15:val="{7C97468F-C242-4CD4-B878-35C3C86AA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2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39"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1C"/>
    <w:pPr>
      <w:spacing w:before="120" w:after="120" w:line="240" w:lineRule="auto"/>
      <w:jc w:val="both"/>
    </w:pPr>
    <w:rPr>
      <w:rFonts w:ascii="Marianne" w:hAnsi="Marianne"/>
      <w:color w:val="000000" w:themeColor="text1"/>
      <w:szCs w:val="21"/>
    </w:rPr>
  </w:style>
  <w:style w:type="paragraph" w:styleId="Titre1">
    <w:name w:val="heading 1"/>
    <w:basedOn w:val="Normal"/>
    <w:next w:val="Normal"/>
    <w:link w:val="Titre1Car"/>
    <w:uiPriority w:val="6"/>
    <w:qFormat/>
    <w:rsid w:val="000F310C"/>
    <w:pPr>
      <w:keepNext/>
      <w:keepLines/>
      <w:numPr>
        <w:numId w:val="2"/>
      </w:numPr>
      <w:spacing w:before="480" w:after="240"/>
      <w:jc w:val="left"/>
      <w:outlineLvl w:val="0"/>
    </w:pPr>
    <w:rPr>
      <w:rFonts w:eastAsiaTheme="majorEastAsia" w:cstheme="majorHAnsi"/>
      <w:b/>
      <w:bCs/>
      <w:sz w:val="28"/>
      <w:szCs w:val="26"/>
    </w:rPr>
  </w:style>
  <w:style w:type="paragraph" w:styleId="Titre2">
    <w:name w:val="heading 2"/>
    <w:basedOn w:val="Normal"/>
    <w:next w:val="Normal"/>
    <w:link w:val="Titre2Car"/>
    <w:uiPriority w:val="6"/>
    <w:qFormat/>
    <w:rsid w:val="000F310C"/>
    <w:pPr>
      <w:keepNext/>
      <w:keepLines/>
      <w:numPr>
        <w:ilvl w:val="1"/>
        <w:numId w:val="2"/>
      </w:numPr>
      <w:spacing w:before="360" w:after="240"/>
      <w:jc w:val="left"/>
      <w:outlineLvl w:val="1"/>
    </w:pPr>
    <w:rPr>
      <w:rFonts w:eastAsiaTheme="majorEastAsia" w:cstheme="majorHAnsi"/>
      <w:b/>
      <w:bCs/>
      <w:color w:val="3890AE" w:themeColor="accent5" w:themeShade="BF"/>
      <w:sz w:val="26"/>
      <w:szCs w:val="26"/>
    </w:rPr>
  </w:style>
  <w:style w:type="paragraph" w:styleId="Titre3">
    <w:name w:val="heading 3"/>
    <w:basedOn w:val="Normal"/>
    <w:next w:val="Normal"/>
    <w:link w:val="Titre3Car"/>
    <w:uiPriority w:val="6"/>
    <w:qFormat/>
    <w:rsid w:val="000F310C"/>
    <w:pPr>
      <w:keepNext/>
      <w:keepLines/>
      <w:numPr>
        <w:ilvl w:val="2"/>
        <w:numId w:val="2"/>
      </w:numPr>
      <w:spacing w:before="240" w:after="240"/>
      <w:jc w:val="left"/>
      <w:outlineLvl w:val="2"/>
    </w:pPr>
    <w:rPr>
      <w:rFonts w:eastAsiaTheme="majorEastAsia" w:cstheme="minorHAnsi"/>
      <w:bCs/>
      <w:sz w:val="24"/>
      <w:szCs w:val="26"/>
    </w:rPr>
  </w:style>
  <w:style w:type="paragraph" w:styleId="Titre4">
    <w:name w:val="heading 4"/>
    <w:basedOn w:val="Normal"/>
    <w:next w:val="Normal"/>
    <w:link w:val="Titre4Car"/>
    <w:uiPriority w:val="6"/>
    <w:unhideWhenUsed/>
    <w:qFormat/>
    <w:rsid w:val="000F310C"/>
    <w:pPr>
      <w:keepNext/>
      <w:keepLines/>
      <w:numPr>
        <w:ilvl w:val="3"/>
        <w:numId w:val="2"/>
      </w:numPr>
      <w:jc w:val="left"/>
      <w:outlineLvl w:val="3"/>
    </w:pPr>
    <w:rPr>
      <w:rFonts w:eastAsiaTheme="majorEastAsia" w:cstheme="minorHAnsi"/>
      <w:b/>
      <w:bCs/>
      <w:iCs/>
      <w:color w:val="92D050"/>
    </w:rPr>
  </w:style>
  <w:style w:type="paragraph" w:styleId="Titre5">
    <w:name w:val="heading 5"/>
    <w:basedOn w:val="Normal"/>
    <w:next w:val="Normal"/>
    <w:link w:val="Titre5Car"/>
    <w:uiPriority w:val="6"/>
    <w:unhideWhenUsed/>
    <w:rsid w:val="000C2EA9"/>
    <w:pPr>
      <w:keepNext/>
      <w:keepLines/>
      <w:spacing w:before="200" w:after="0"/>
      <w:outlineLvl w:val="4"/>
    </w:pPr>
    <w:rPr>
      <w:rFonts w:eastAsia="Times New Roman" w:cs="Times New Roman"/>
      <w:b/>
      <w:color w:val="auto"/>
      <w:szCs w:val="24"/>
      <w:lang w:eastAsia="fr-FR"/>
    </w:rPr>
  </w:style>
  <w:style w:type="paragraph" w:styleId="Titre6">
    <w:name w:val="heading 6"/>
    <w:basedOn w:val="Normal"/>
    <w:next w:val="Normal"/>
    <w:link w:val="Titre6Car"/>
    <w:uiPriority w:val="6"/>
    <w:semiHidden/>
    <w:unhideWhenUsed/>
    <w:rsid w:val="000C2EA9"/>
    <w:pPr>
      <w:keepNext/>
      <w:keepLines/>
      <w:spacing w:before="200" w:after="0"/>
      <w:outlineLvl w:val="5"/>
    </w:pPr>
    <w:rPr>
      <w:rFonts w:eastAsia="Times New Roman" w:cs="Times New Roman"/>
      <w:i/>
      <w:iCs/>
      <w:color w:val="275277"/>
      <w:szCs w:val="24"/>
      <w:lang w:eastAsia="fr-FR"/>
    </w:rPr>
  </w:style>
  <w:style w:type="paragraph" w:styleId="Titre7">
    <w:name w:val="heading 7"/>
    <w:basedOn w:val="Normal"/>
    <w:next w:val="Normal"/>
    <w:link w:val="Titre7Car"/>
    <w:semiHidden/>
    <w:unhideWhenUsed/>
    <w:qFormat/>
    <w:rsid w:val="00F32011"/>
    <w:pPr>
      <w:keepNext/>
      <w:keepLines/>
      <w:numPr>
        <w:ilvl w:val="6"/>
        <w:numId w:val="2"/>
      </w:numPr>
      <w:spacing w:before="200" w:after="0"/>
      <w:outlineLvl w:val="6"/>
    </w:pPr>
    <w:rPr>
      <w:rFonts w:ascii="Times New Roman" w:eastAsia="Times New Roman" w:hAnsi="Times New Roman" w:cs="Times New Roman"/>
      <w:i/>
      <w:iCs/>
      <w:color w:val="404040"/>
      <w:sz w:val="24"/>
      <w:szCs w:val="24"/>
      <w:lang w:eastAsia="fr-FR"/>
    </w:rPr>
  </w:style>
  <w:style w:type="paragraph" w:styleId="Titre8">
    <w:name w:val="heading 8"/>
    <w:basedOn w:val="Normal"/>
    <w:next w:val="Normal"/>
    <w:link w:val="Titre8Car"/>
    <w:uiPriority w:val="9"/>
    <w:semiHidden/>
    <w:unhideWhenUsed/>
    <w:qFormat/>
    <w:rsid w:val="00F32011"/>
    <w:pPr>
      <w:keepNext/>
      <w:keepLines/>
      <w:numPr>
        <w:ilvl w:val="7"/>
        <w:numId w:val="2"/>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F32011"/>
    <w:pPr>
      <w:keepNext/>
      <w:keepLines/>
      <w:numPr>
        <w:ilvl w:val="8"/>
        <w:numId w:val="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link w:val="ArticleCar"/>
    <w:uiPriority w:val="1"/>
    <w:semiHidden/>
    <w:rsid w:val="007D494B"/>
    <w:pPr>
      <w:keepLines/>
      <w:numPr>
        <w:numId w:val="1"/>
      </w:numPr>
      <w:tabs>
        <w:tab w:val="num" w:pos="360"/>
      </w:tabs>
      <w:ind w:left="1134" w:hanging="1134"/>
    </w:pPr>
    <w:rPr>
      <w:rFonts w:eastAsia="Times New Roman" w:cs="Times New Roman"/>
      <w:color w:val="auto"/>
      <w:szCs w:val="24"/>
      <w:lang w:eastAsia="fr-FR"/>
    </w:rPr>
  </w:style>
  <w:style w:type="character" w:customStyle="1" w:styleId="ArticleCar">
    <w:name w:val="Article Car"/>
    <w:link w:val="Article"/>
    <w:uiPriority w:val="1"/>
    <w:semiHidden/>
    <w:rsid w:val="00A54D25"/>
    <w:rPr>
      <w:rFonts w:ascii="Marianne" w:eastAsia="Times New Roman" w:hAnsi="Marianne" w:cs="Times New Roman"/>
      <w:szCs w:val="24"/>
      <w:lang w:eastAsia="fr-FR"/>
    </w:rPr>
  </w:style>
  <w:style w:type="paragraph" w:customStyle="1" w:styleId="Titrtableau">
    <w:name w:val="Titr tableau"/>
    <w:basedOn w:val="Sansinterligne"/>
    <w:link w:val="TitrtableauCar"/>
    <w:uiPriority w:val="22"/>
    <w:qFormat/>
    <w:rsid w:val="000F310C"/>
    <w:pPr>
      <w:keepNext/>
      <w:jc w:val="center"/>
    </w:pPr>
    <w:rPr>
      <w:rFonts w:ascii="Marianne" w:eastAsia="Times New Roman" w:hAnsi="Marianne" w:cs="Times New Roman"/>
      <w:b/>
      <w:color w:val="3890AE" w:themeColor="accent5" w:themeShade="BF"/>
      <w:szCs w:val="20"/>
      <w:lang w:eastAsia="fr-FR"/>
    </w:rPr>
  </w:style>
  <w:style w:type="paragraph" w:customStyle="1" w:styleId="Tableau">
    <w:name w:val="Tableau"/>
    <w:basedOn w:val="Titrtableau"/>
    <w:link w:val="TableauCar"/>
    <w:autoRedefine/>
    <w:uiPriority w:val="22"/>
    <w:qFormat/>
    <w:rsid w:val="000E4868"/>
    <w:rPr>
      <w:color w:val="000000" w:themeColor="text1"/>
    </w:rPr>
  </w:style>
  <w:style w:type="character" w:customStyle="1" w:styleId="SansinterligneCar">
    <w:name w:val="Sans interligne Car"/>
    <w:basedOn w:val="Policepardfaut"/>
    <w:link w:val="Sansinterligne"/>
    <w:uiPriority w:val="29"/>
    <w:rsid w:val="00DA0517"/>
    <w:rPr>
      <w:color w:val="000000" w:themeColor="text1"/>
      <w:sz w:val="20"/>
    </w:rPr>
  </w:style>
  <w:style w:type="character" w:customStyle="1" w:styleId="TitrtableauCar">
    <w:name w:val="Titr tableau Car"/>
    <w:basedOn w:val="SansinterligneCar"/>
    <w:link w:val="Titrtableau"/>
    <w:uiPriority w:val="22"/>
    <w:rsid w:val="000F310C"/>
    <w:rPr>
      <w:rFonts w:ascii="Marianne" w:eastAsia="Times New Roman" w:hAnsi="Marianne" w:cs="Times New Roman"/>
      <w:b/>
      <w:color w:val="3890AE" w:themeColor="accent5" w:themeShade="BF"/>
      <w:sz w:val="20"/>
      <w:szCs w:val="20"/>
      <w:lang w:eastAsia="fr-FR"/>
    </w:rPr>
  </w:style>
  <w:style w:type="character" w:customStyle="1" w:styleId="Titre1Car">
    <w:name w:val="Titre 1 Car"/>
    <w:basedOn w:val="Policepardfaut"/>
    <w:link w:val="Titre1"/>
    <w:uiPriority w:val="6"/>
    <w:rsid w:val="000F310C"/>
    <w:rPr>
      <w:rFonts w:ascii="Marianne" w:eastAsiaTheme="majorEastAsia" w:hAnsi="Marianne" w:cstheme="majorHAnsi"/>
      <w:b/>
      <w:bCs/>
      <w:color w:val="000000" w:themeColor="text1"/>
      <w:sz w:val="28"/>
      <w:szCs w:val="26"/>
    </w:rPr>
  </w:style>
  <w:style w:type="character" w:customStyle="1" w:styleId="Titre2Car">
    <w:name w:val="Titre 2 Car"/>
    <w:basedOn w:val="Policepardfaut"/>
    <w:link w:val="Titre2"/>
    <w:uiPriority w:val="6"/>
    <w:rsid w:val="000F310C"/>
    <w:rPr>
      <w:rFonts w:ascii="Marianne" w:eastAsiaTheme="majorEastAsia" w:hAnsi="Marianne" w:cstheme="majorHAnsi"/>
      <w:b/>
      <w:bCs/>
      <w:color w:val="3890AE" w:themeColor="accent5" w:themeShade="BF"/>
      <w:sz w:val="26"/>
      <w:szCs w:val="26"/>
    </w:rPr>
  </w:style>
  <w:style w:type="character" w:customStyle="1" w:styleId="Titre3Car">
    <w:name w:val="Titre 3 Car"/>
    <w:basedOn w:val="Policepardfaut"/>
    <w:link w:val="Titre3"/>
    <w:uiPriority w:val="6"/>
    <w:rsid w:val="000F310C"/>
    <w:rPr>
      <w:rFonts w:ascii="Marianne" w:eastAsiaTheme="majorEastAsia" w:hAnsi="Marianne" w:cstheme="minorHAnsi"/>
      <w:bCs/>
      <w:color w:val="000000" w:themeColor="text1"/>
      <w:sz w:val="24"/>
      <w:szCs w:val="26"/>
    </w:rPr>
  </w:style>
  <w:style w:type="character" w:customStyle="1" w:styleId="Titre4Car">
    <w:name w:val="Titre 4 Car"/>
    <w:basedOn w:val="Policepardfaut"/>
    <w:link w:val="Titre4"/>
    <w:uiPriority w:val="6"/>
    <w:rsid w:val="000F310C"/>
    <w:rPr>
      <w:rFonts w:ascii="Marianne" w:eastAsiaTheme="majorEastAsia" w:hAnsi="Marianne" w:cstheme="minorHAnsi"/>
      <w:b/>
      <w:bCs/>
      <w:iCs/>
      <w:color w:val="92D050"/>
      <w:szCs w:val="21"/>
    </w:rPr>
  </w:style>
  <w:style w:type="character" w:customStyle="1" w:styleId="Titre7Car">
    <w:name w:val="Titre 7 Car"/>
    <w:basedOn w:val="Policepardfaut"/>
    <w:link w:val="Titre7"/>
    <w:semiHidden/>
    <w:rsid w:val="00F32011"/>
    <w:rPr>
      <w:rFonts w:ascii="Times New Roman" w:eastAsia="Times New Roman" w:hAnsi="Times New Roman" w:cs="Times New Roman"/>
      <w:i/>
      <w:iCs/>
      <w:color w:val="404040"/>
      <w:sz w:val="24"/>
      <w:szCs w:val="24"/>
      <w:lang w:eastAsia="fr-FR"/>
    </w:rPr>
  </w:style>
  <w:style w:type="character" w:customStyle="1" w:styleId="Titre8Car">
    <w:name w:val="Titre 8 Car"/>
    <w:basedOn w:val="Policepardfaut"/>
    <w:link w:val="Titre8"/>
    <w:uiPriority w:val="9"/>
    <w:semiHidden/>
    <w:rsid w:val="00F32011"/>
    <w:rPr>
      <w:rFonts w:asciiTheme="majorHAnsi" w:eastAsiaTheme="majorEastAsia" w:hAnsiTheme="majorHAnsi" w:cstheme="majorBidi"/>
      <w:color w:val="404040" w:themeColor="text1" w:themeTint="BF"/>
      <w:szCs w:val="20"/>
    </w:rPr>
  </w:style>
  <w:style w:type="character" w:customStyle="1" w:styleId="Titre9Car">
    <w:name w:val="Titre 9 Car"/>
    <w:basedOn w:val="Policepardfaut"/>
    <w:link w:val="Titre9"/>
    <w:uiPriority w:val="9"/>
    <w:semiHidden/>
    <w:rsid w:val="00F32011"/>
    <w:rPr>
      <w:rFonts w:asciiTheme="majorHAnsi" w:eastAsiaTheme="majorEastAsia" w:hAnsiTheme="majorHAnsi" w:cstheme="majorBidi"/>
      <w:i/>
      <w:iCs/>
      <w:color w:val="404040" w:themeColor="text1" w:themeTint="BF"/>
      <w:szCs w:val="20"/>
    </w:rPr>
  </w:style>
  <w:style w:type="paragraph" w:styleId="Notedebasdepage">
    <w:name w:val="footnote text"/>
    <w:basedOn w:val="Normal"/>
    <w:link w:val="NotedebasdepageCar"/>
    <w:semiHidden/>
    <w:qFormat/>
    <w:rsid w:val="008131FE"/>
    <w:pPr>
      <w:spacing w:before="60" w:after="60"/>
    </w:pPr>
    <w:rPr>
      <w:rFonts w:eastAsia="Times New Roman" w:cs="Times New Roman"/>
      <w:color w:val="auto"/>
      <w:sz w:val="18"/>
      <w:szCs w:val="20"/>
      <w:lang w:eastAsia="fr-FR"/>
    </w:rPr>
  </w:style>
  <w:style w:type="character" w:customStyle="1" w:styleId="NotedebasdepageCar">
    <w:name w:val="Note de bas de page Car"/>
    <w:basedOn w:val="Policepardfaut"/>
    <w:link w:val="Notedebasdepage"/>
    <w:semiHidden/>
    <w:rsid w:val="008131FE"/>
    <w:rPr>
      <w:rFonts w:eastAsia="Times New Roman" w:cs="Times New Roman"/>
      <w:sz w:val="18"/>
      <w:szCs w:val="20"/>
      <w:lang w:eastAsia="fr-FR"/>
    </w:rPr>
  </w:style>
  <w:style w:type="paragraph" w:styleId="Pieddepage">
    <w:name w:val="footer"/>
    <w:link w:val="PieddepageCar"/>
    <w:uiPriority w:val="17"/>
    <w:qFormat/>
    <w:rsid w:val="00F454D9"/>
    <w:pPr>
      <w:tabs>
        <w:tab w:val="right" w:pos="9639"/>
      </w:tabs>
      <w:spacing w:after="0" w:line="240" w:lineRule="auto"/>
    </w:pPr>
    <w:rPr>
      <w:rFonts w:ascii="Marianne" w:hAnsi="Marianne"/>
      <w:color w:val="000000" w:themeColor="text1"/>
      <w:sz w:val="18"/>
    </w:rPr>
  </w:style>
  <w:style w:type="character" w:customStyle="1" w:styleId="PieddepageCar">
    <w:name w:val="Pied de page Car"/>
    <w:basedOn w:val="Policepardfaut"/>
    <w:link w:val="Pieddepage"/>
    <w:uiPriority w:val="17"/>
    <w:rsid w:val="00F454D9"/>
    <w:rPr>
      <w:rFonts w:ascii="Marianne" w:hAnsi="Marianne"/>
      <w:color w:val="000000" w:themeColor="text1"/>
      <w:sz w:val="18"/>
    </w:rPr>
  </w:style>
  <w:style w:type="paragraph" w:styleId="Lgende">
    <w:name w:val="caption"/>
    <w:basedOn w:val="Normal"/>
    <w:next w:val="Normal"/>
    <w:uiPriority w:val="25"/>
    <w:qFormat/>
    <w:rsid w:val="000F310C"/>
    <w:pPr>
      <w:spacing w:before="60"/>
      <w:jc w:val="center"/>
    </w:pPr>
    <w:rPr>
      <w:rFonts w:cstheme="minorHAnsi"/>
      <w:b/>
      <w:bCs/>
      <w:color w:val="92D050"/>
      <w:sz w:val="16"/>
      <w:szCs w:val="18"/>
    </w:rPr>
  </w:style>
  <w:style w:type="paragraph" w:styleId="Listepuces">
    <w:name w:val="List Bullet"/>
    <w:basedOn w:val="Paragraphedeliste"/>
    <w:uiPriority w:val="11"/>
    <w:qFormat/>
    <w:rsid w:val="007E6BF9"/>
    <w:pPr>
      <w:numPr>
        <w:numId w:val="5"/>
      </w:numPr>
      <w:ind w:left="567" w:hanging="283"/>
    </w:pPr>
    <w:rPr>
      <w:rFonts w:eastAsia="Times New Roman" w:cs="Arial"/>
      <w:color w:val="auto"/>
      <w:szCs w:val="18"/>
      <w:lang w:eastAsia="fr-FR"/>
    </w:rPr>
  </w:style>
  <w:style w:type="paragraph" w:styleId="Paragraphedeliste">
    <w:name w:val="List Paragraph"/>
    <w:basedOn w:val="Normal"/>
    <w:link w:val="ParagraphedelisteCar"/>
    <w:uiPriority w:val="34"/>
    <w:qFormat/>
    <w:rsid w:val="00C30744"/>
    <w:pPr>
      <w:numPr>
        <w:numId w:val="7"/>
      </w:numPr>
      <w:spacing w:before="60" w:after="60"/>
    </w:pPr>
  </w:style>
  <w:style w:type="paragraph" w:styleId="Listenumros">
    <w:name w:val="List Number"/>
    <w:basedOn w:val="Paragraphedeliste"/>
    <w:uiPriority w:val="13"/>
    <w:qFormat/>
    <w:rsid w:val="007E6BF9"/>
    <w:pPr>
      <w:numPr>
        <w:numId w:val="3"/>
      </w:numPr>
    </w:pPr>
  </w:style>
  <w:style w:type="paragraph" w:styleId="Listepuces2">
    <w:name w:val="List Bullet 2"/>
    <w:basedOn w:val="Paragraphedeliste"/>
    <w:uiPriority w:val="12"/>
    <w:qFormat/>
    <w:rsid w:val="007E6BF9"/>
    <w:pPr>
      <w:numPr>
        <w:numId w:val="6"/>
      </w:numPr>
      <w:ind w:left="851" w:hanging="284"/>
    </w:pPr>
    <w:rPr>
      <w:rFonts w:eastAsia="Times New Roman" w:cs="Arial"/>
      <w:color w:val="auto"/>
      <w:szCs w:val="18"/>
      <w:lang w:eastAsia="fr-FR"/>
    </w:rPr>
  </w:style>
  <w:style w:type="paragraph" w:styleId="Listenumros2">
    <w:name w:val="List Number 2"/>
    <w:basedOn w:val="Paragraphedeliste"/>
    <w:uiPriority w:val="14"/>
    <w:unhideWhenUsed/>
    <w:qFormat/>
    <w:rsid w:val="007E6BF9"/>
    <w:pPr>
      <w:numPr>
        <w:ilvl w:val="1"/>
        <w:numId w:val="4"/>
      </w:numPr>
    </w:pPr>
  </w:style>
  <w:style w:type="paragraph" w:styleId="Titre">
    <w:name w:val="Title"/>
    <w:basedOn w:val="Normal"/>
    <w:next w:val="Normal"/>
    <w:link w:val="TitreCar"/>
    <w:uiPriority w:val="4"/>
    <w:qFormat/>
    <w:rsid w:val="000F310C"/>
    <w:pPr>
      <w:spacing w:before="240" w:after="240"/>
      <w:contextualSpacing/>
      <w:jc w:val="center"/>
    </w:pPr>
    <w:rPr>
      <w:rFonts w:eastAsiaTheme="majorEastAsia" w:cstheme="majorHAnsi"/>
      <w:b/>
      <w:color w:val="auto"/>
      <w:kern w:val="28"/>
      <w:sz w:val="28"/>
      <w:szCs w:val="30"/>
    </w:rPr>
  </w:style>
  <w:style w:type="character" w:customStyle="1" w:styleId="TitreCar">
    <w:name w:val="Titre Car"/>
    <w:basedOn w:val="Policepardfaut"/>
    <w:link w:val="Titre"/>
    <w:uiPriority w:val="4"/>
    <w:rsid w:val="000F310C"/>
    <w:rPr>
      <w:rFonts w:ascii="Marianne" w:eastAsiaTheme="majorEastAsia" w:hAnsi="Marianne" w:cstheme="majorHAnsi"/>
      <w:b/>
      <w:kern w:val="28"/>
      <w:sz w:val="28"/>
      <w:szCs w:val="30"/>
    </w:rPr>
  </w:style>
  <w:style w:type="paragraph" w:styleId="Sansinterligne">
    <w:name w:val="No Spacing"/>
    <w:link w:val="SansinterligneCar"/>
    <w:uiPriority w:val="1"/>
    <w:unhideWhenUsed/>
    <w:qFormat/>
    <w:rsid w:val="00F32011"/>
    <w:pPr>
      <w:spacing w:after="0" w:line="240" w:lineRule="auto"/>
      <w:jc w:val="both"/>
    </w:pPr>
    <w:rPr>
      <w:color w:val="000000" w:themeColor="text1"/>
      <w:sz w:val="20"/>
    </w:rPr>
  </w:style>
  <w:style w:type="paragraph" w:styleId="Citation">
    <w:name w:val="Quote"/>
    <w:basedOn w:val="Normal"/>
    <w:next w:val="Normal"/>
    <w:link w:val="CitationCar"/>
    <w:uiPriority w:val="29"/>
    <w:qFormat/>
    <w:rsid w:val="003E7DDC"/>
    <w:pPr>
      <w:ind w:left="284"/>
    </w:pPr>
    <w:rPr>
      <w:i/>
      <w:iCs/>
    </w:rPr>
  </w:style>
  <w:style w:type="character" w:customStyle="1" w:styleId="CitationCar">
    <w:name w:val="Citation Car"/>
    <w:basedOn w:val="Policepardfaut"/>
    <w:link w:val="Citation"/>
    <w:uiPriority w:val="29"/>
    <w:rsid w:val="003E7DDC"/>
    <w:rPr>
      <w:i/>
      <w:iCs/>
      <w:color w:val="000000"/>
      <w:szCs w:val="21"/>
    </w:rPr>
  </w:style>
  <w:style w:type="character" w:customStyle="1" w:styleId="Titre5Car">
    <w:name w:val="Titre 5 Car"/>
    <w:basedOn w:val="Policepardfaut"/>
    <w:link w:val="Titre5"/>
    <w:uiPriority w:val="6"/>
    <w:rsid w:val="008160DE"/>
    <w:rPr>
      <w:rFonts w:eastAsia="Times New Roman" w:cs="Times New Roman"/>
      <w:b/>
      <w:szCs w:val="24"/>
      <w:lang w:eastAsia="fr-FR"/>
    </w:rPr>
  </w:style>
  <w:style w:type="character" w:customStyle="1" w:styleId="Titre6Car">
    <w:name w:val="Titre 6 Car"/>
    <w:basedOn w:val="Policepardfaut"/>
    <w:link w:val="Titre6"/>
    <w:uiPriority w:val="6"/>
    <w:semiHidden/>
    <w:rsid w:val="00E83D82"/>
    <w:rPr>
      <w:rFonts w:eastAsia="Times New Roman" w:cs="Times New Roman"/>
      <w:i/>
      <w:iCs/>
      <w:color w:val="275277"/>
      <w:szCs w:val="24"/>
      <w:lang w:eastAsia="fr-FR"/>
    </w:rPr>
  </w:style>
  <w:style w:type="paragraph" w:styleId="En-tte">
    <w:name w:val="header"/>
    <w:link w:val="En-tteCar"/>
    <w:uiPriority w:val="99"/>
    <w:unhideWhenUsed/>
    <w:rsid w:val="00027AFD"/>
    <w:pPr>
      <w:tabs>
        <w:tab w:val="center" w:pos="4513"/>
        <w:tab w:val="right" w:pos="9026"/>
      </w:tabs>
      <w:spacing w:after="0" w:line="240" w:lineRule="auto"/>
      <w:jc w:val="right"/>
    </w:pPr>
    <w:rPr>
      <w:caps/>
      <w:color w:val="000000" w:themeColor="text1"/>
      <w:sz w:val="18"/>
    </w:rPr>
  </w:style>
  <w:style w:type="character" w:customStyle="1" w:styleId="En-tteCar">
    <w:name w:val="En-tête Car"/>
    <w:basedOn w:val="Policepardfaut"/>
    <w:link w:val="En-tte"/>
    <w:uiPriority w:val="99"/>
    <w:rsid w:val="00027AFD"/>
    <w:rPr>
      <w:caps/>
      <w:color w:val="000000" w:themeColor="text1"/>
      <w:sz w:val="18"/>
    </w:rPr>
  </w:style>
  <w:style w:type="character" w:styleId="Appelnotedebasdep">
    <w:name w:val="footnote reference"/>
    <w:basedOn w:val="Policepardfaut"/>
    <w:uiPriority w:val="28"/>
    <w:rsid w:val="00027AFD"/>
    <w:rPr>
      <w:vertAlign w:val="superscript"/>
    </w:rPr>
  </w:style>
  <w:style w:type="table" w:styleId="Colonnesdetableau4">
    <w:name w:val="Table Columns 4"/>
    <w:aliases w:val="Tableau Arcep sans grille"/>
    <w:basedOn w:val="TableauNormal"/>
    <w:rsid w:val="00583195"/>
    <w:pPr>
      <w:spacing w:after="0" w:line="240" w:lineRule="auto"/>
      <w:contextualSpacing/>
      <w:jc w:val="center"/>
    </w:pPr>
    <w:rPr>
      <w:rFonts w:eastAsia="Times New Roman" w:cs="Times New Roman"/>
      <w:color w:val="000000" w:themeColor="text1"/>
      <w:szCs w:val="20"/>
      <w:lang w:eastAsia="fr-FR"/>
    </w:rPr>
    <w:tblPr>
      <w:tblStyleColBandSize w:val="1"/>
      <w:jc w:val="center"/>
      <w:tblBorders>
        <w:insideH w:val="single" w:sz="8" w:space="0" w:color="232253" w:themeColor="text2"/>
      </w:tblBorders>
    </w:tblPr>
    <w:trPr>
      <w:jc w:val="center"/>
    </w:trPr>
    <w:tcPr>
      <w:vAlign w:val="center"/>
    </w:tcPr>
    <w:tblStylePr w:type="firstRow">
      <w:pPr>
        <w:jc w:val="center"/>
      </w:pPr>
      <w:rPr>
        <w:rFonts w:asciiTheme="minorHAnsi" w:hAnsiTheme="minorHAnsi"/>
        <w:b/>
        <w:color w:val="FFFFFF"/>
      </w:rPr>
      <w:tblPr/>
      <w:tcPr>
        <w:tcBorders>
          <w:bottom w:val="single" w:sz="18"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Signature">
    <w:name w:val="Signature"/>
    <w:aliases w:val="Nom signataire"/>
    <w:basedOn w:val="Normal"/>
    <w:next w:val="Normal"/>
    <w:link w:val="SignatureCar"/>
    <w:uiPriority w:val="5"/>
    <w:semiHidden/>
    <w:rsid w:val="0064069D"/>
    <w:pPr>
      <w:spacing w:before="840"/>
      <w:ind w:left="5670"/>
    </w:pPr>
  </w:style>
  <w:style w:type="character" w:customStyle="1" w:styleId="SignatureCar">
    <w:name w:val="Signature Car"/>
    <w:aliases w:val="Nom signataire Car"/>
    <w:basedOn w:val="Policepardfaut"/>
    <w:link w:val="Signature"/>
    <w:uiPriority w:val="5"/>
    <w:semiHidden/>
    <w:rsid w:val="00A54D25"/>
    <w:rPr>
      <w:color w:val="000000"/>
      <w:szCs w:val="21"/>
    </w:rPr>
  </w:style>
  <w:style w:type="paragraph" w:styleId="Textedebulles">
    <w:name w:val="Balloon Text"/>
    <w:basedOn w:val="Normal"/>
    <w:link w:val="TextedebullesCar"/>
    <w:uiPriority w:val="99"/>
    <w:semiHidden/>
    <w:unhideWhenUsed/>
    <w:rsid w:val="0041703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17039"/>
    <w:rPr>
      <w:rFonts w:ascii="Tahoma" w:hAnsi="Tahoma" w:cs="Tahoma"/>
      <w:color w:val="000000" w:themeColor="text1"/>
      <w:sz w:val="16"/>
      <w:szCs w:val="16"/>
    </w:rPr>
  </w:style>
  <w:style w:type="table" w:styleId="Grilledutableau">
    <w:name w:val="Table Grid"/>
    <w:basedOn w:val="TableauNormal"/>
    <w:uiPriority w:val="59"/>
    <w:rsid w:val="000B4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auCar">
    <w:name w:val="Tableau Car"/>
    <w:basedOn w:val="TitrtableauCar"/>
    <w:link w:val="Tableau"/>
    <w:uiPriority w:val="22"/>
    <w:rsid w:val="000E4868"/>
    <w:rPr>
      <w:rFonts w:ascii="Marianne" w:eastAsia="Times New Roman" w:hAnsi="Marianne" w:cs="Times New Roman"/>
      <w:b/>
      <w:color w:val="000000" w:themeColor="text1"/>
      <w:sz w:val="20"/>
      <w:szCs w:val="20"/>
      <w:lang w:eastAsia="fr-FR"/>
    </w:rPr>
  </w:style>
  <w:style w:type="paragraph" w:customStyle="1" w:styleId="Image">
    <w:name w:val="Image"/>
    <w:basedOn w:val="Normal"/>
    <w:next w:val="Lgende"/>
    <w:link w:val="ImageCar"/>
    <w:uiPriority w:val="24"/>
    <w:qFormat/>
    <w:rsid w:val="004D719B"/>
    <w:pPr>
      <w:keepNext/>
      <w:jc w:val="center"/>
    </w:pPr>
    <w:rPr>
      <w:noProof/>
      <w:lang w:eastAsia="fr-FR"/>
    </w:rPr>
  </w:style>
  <w:style w:type="paragraph" w:customStyle="1" w:styleId="Encadr">
    <w:name w:val="Encadré"/>
    <w:basedOn w:val="Normal"/>
    <w:link w:val="EncadrCar"/>
    <w:uiPriority w:val="19"/>
    <w:qFormat/>
    <w:rsid w:val="00F92209"/>
    <w:pPr>
      <w:pBdr>
        <w:top w:val="single" w:sz="6" w:space="1" w:color="3890AE" w:themeColor="accent5" w:themeShade="BF"/>
        <w:left w:val="single" w:sz="6" w:space="4" w:color="3890AE" w:themeColor="accent5" w:themeShade="BF"/>
        <w:bottom w:val="single" w:sz="6" w:space="1" w:color="3890AE" w:themeColor="accent5" w:themeShade="BF"/>
        <w:right w:val="single" w:sz="6" w:space="4" w:color="3890AE" w:themeColor="accent5" w:themeShade="BF"/>
      </w:pBdr>
      <w:shd w:val="clear" w:color="auto" w:fill="CDE5F6" w:themeFill="accent2"/>
    </w:pPr>
  </w:style>
  <w:style w:type="character" w:customStyle="1" w:styleId="ImageCar">
    <w:name w:val="Image Car"/>
    <w:basedOn w:val="Policepardfaut"/>
    <w:link w:val="Image"/>
    <w:uiPriority w:val="24"/>
    <w:rsid w:val="00E83D82"/>
    <w:rPr>
      <w:noProof/>
      <w:color w:val="000000"/>
      <w:szCs w:val="21"/>
      <w:lang w:eastAsia="fr-FR"/>
    </w:rPr>
  </w:style>
  <w:style w:type="character" w:customStyle="1" w:styleId="EncadrCar">
    <w:name w:val="Encadré Car"/>
    <w:basedOn w:val="Policepardfaut"/>
    <w:link w:val="Encadr"/>
    <w:uiPriority w:val="19"/>
    <w:rsid w:val="00F92209"/>
    <w:rPr>
      <w:rFonts w:ascii="Marianne" w:hAnsi="Marianne"/>
      <w:color w:val="000000" w:themeColor="text1"/>
      <w:szCs w:val="21"/>
      <w:shd w:val="clear" w:color="auto" w:fill="CDE5F6" w:themeFill="accent2"/>
    </w:rPr>
  </w:style>
  <w:style w:type="paragraph" w:customStyle="1" w:styleId="Paravliste">
    <w:name w:val="Par. av liste"/>
    <w:basedOn w:val="Normal"/>
    <w:next w:val="Listepuces"/>
    <w:link w:val="ParavlisteCar"/>
    <w:uiPriority w:val="10"/>
    <w:qFormat/>
    <w:rsid w:val="00941B2B"/>
    <w:pPr>
      <w:keepNext/>
    </w:pPr>
  </w:style>
  <w:style w:type="paragraph" w:customStyle="1" w:styleId="Dcide">
    <w:name w:val="Décide"/>
    <w:basedOn w:val="Normal"/>
    <w:link w:val="DcideCar"/>
    <w:uiPriority w:val="2"/>
    <w:semiHidden/>
    <w:rsid w:val="00441B27"/>
    <w:pPr>
      <w:keepNext/>
      <w:spacing w:before="360" w:after="240"/>
    </w:pPr>
    <w:rPr>
      <w:b/>
    </w:rPr>
  </w:style>
  <w:style w:type="character" w:customStyle="1" w:styleId="ParavlisteCar">
    <w:name w:val="Par. av liste Car"/>
    <w:basedOn w:val="Policepardfaut"/>
    <w:link w:val="Paravliste"/>
    <w:uiPriority w:val="10"/>
    <w:rsid w:val="00E83D82"/>
    <w:rPr>
      <w:color w:val="000000"/>
      <w:szCs w:val="21"/>
    </w:rPr>
  </w:style>
  <w:style w:type="paragraph" w:customStyle="1" w:styleId="Fonctionsignataire">
    <w:name w:val="Fonction signataire"/>
    <w:basedOn w:val="Signature"/>
    <w:next w:val="Signature"/>
    <w:link w:val="FonctionsignataireCar"/>
    <w:uiPriority w:val="4"/>
    <w:semiHidden/>
    <w:rsid w:val="00441B27"/>
    <w:pPr>
      <w:keepNext/>
      <w:spacing w:before="120" w:after="840"/>
    </w:pPr>
  </w:style>
  <w:style w:type="character" w:customStyle="1" w:styleId="DcideCar">
    <w:name w:val="Décide Car"/>
    <w:basedOn w:val="Policepardfaut"/>
    <w:link w:val="Dcide"/>
    <w:uiPriority w:val="2"/>
    <w:semiHidden/>
    <w:rsid w:val="00A54D25"/>
    <w:rPr>
      <w:b/>
      <w:color w:val="000000"/>
      <w:szCs w:val="21"/>
    </w:rPr>
  </w:style>
  <w:style w:type="paragraph" w:customStyle="1" w:styleId="Lieuetdate">
    <w:name w:val="Lieu et date"/>
    <w:basedOn w:val="Normal"/>
    <w:next w:val="Fonctionsignataire"/>
    <w:link w:val="LieuetdateCar"/>
    <w:uiPriority w:val="3"/>
    <w:semiHidden/>
    <w:rsid w:val="008131FE"/>
    <w:pPr>
      <w:keepNext/>
      <w:spacing w:before="360"/>
    </w:pPr>
  </w:style>
  <w:style w:type="character" w:customStyle="1" w:styleId="FonctionsignataireCar">
    <w:name w:val="Fonction signataire Car"/>
    <w:basedOn w:val="SignatureCar"/>
    <w:link w:val="Fonctionsignataire"/>
    <w:uiPriority w:val="4"/>
    <w:semiHidden/>
    <w:rsid w:val="00A54D25"/>
    <w:rPr>
      <w:color w:val="000000"/>
      <w:szCs w:val="21"/>
    </w:rPr>
  </w:style>
  <w:style w:type="character" w:customStyle="1" w:styleId="LieuetdateCar">
    <w:name w:val="Lieu et date Car"/>
    <w:basedOn w:val="Policepardfaut"/>
    <w:link w:val="Lieuetdate"/>
    <w:uiPriority w:val="3"/>
    <w:semiHidden/>
    <w:rsid w:val="00A54D25"/>
    <w:rPr>
      <w:color w:val="000000"/>
      <w:szCs w:val="21"/>
    </w:rPr>
  </w:style>
  <w:style w:type="table" w:styleId="Ombrageclair">
    <w:name w:val="Light Shading"/>
    <w:basedOn w:val="TableauNormal"/>
    <w:uiPriority w:val="60"/>
    <w:rsid w:val="00BE0C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abledesillustrations">
    <w:name w:val="table of figures"/>
    <w:basedOn w:val="Normal"/>
    <w:next w:val="Normal"/>
    <w:uiPriority w:val="99"/>
    <w:unhideWhenUsed/>
    <w:rsid w:val="001E296D"/>
    <w:pPr>
      <w:spacing w:after="0"/>
    </w:pPr>
  </w:style>
  <w:style w:type="character" w:styleId="Lienhypertexte">
    <w:name w:val="Hyperlink"/>
    <w:basedOn w:val="Policepardfaut"/>
    <w:uiPriority w:val="99"/>
    <w:unhideWhenUsed/>
    <w:rsid w:val="003E7DDC"/>
    <w:rPr>
      <w:color w:val="084E8E" w:themeColor="accent1"/>
      <w:u w:val="single"/>
    </w:rPr>
  </w:style>
  <w:style w:type="character" w:styleId="Accentuation">
    <w:name w:val="Emphasis"/>
    <w:basedOn w:val="Policepardfaut"/>
    <w:uiPriority w:val="27"/>
    <w:qFormat/>
    <w:rsid w:val="003E7DDC"/>
    <w:rPr>
      <w:b/>
      <w:i w:val="0"/>
      <w:iCs/>
    </w:rPr>
  </w:style>
  <w:style w:type="paragraph" w:customStyle="1" w:styleId="Dlibr">
    <w:name w:val="Délibéré"/>
    <w:basedOn w:val="Normal"/>
    <w:link w:val="DlibrCar"/>
    <w:semiHidden/>
    <w:rsid w:val="00830277"/>
    <w:pPr>
      <w:spacing w:before="360"/>
    </w:pPr>
  </w:style>
  <w:style w:type="character" w:customStyle="1" w:styleId="DlibrCar">
    <w:name w:val="Délibéré Car"/>
    <w:basedOn w:val="Policepardfaut"/>
    <w:link w:val="Dlibr"/>
    <w:semiHidden/>
    <w:rsid w:val="00A54D25"/>
    <w:rPr>
      <w:color w:val="000000"/>
      <w:szCs w:val="21"/>
    </w:rPr>
  </w:style>
  <w:style w:type="paragraph" w:styleId="Sous-titre">
    <w:name w:val="Subtitle"/>
    <w:basedOn w:val="Normal"/>
    <w:next w:val="Normal"/>
    <w:link w:val="Sous-titreCar"/>
    <w:uiPriority w:val="5"/>
    <w:qFormat/>
    <w:rsid w:val="000F310C"/>
    <w:pPr>
      <w:numPr>
        <w:ilvl w:val="1"/>
      </w:numPr>
      <w:spacing w:before="240" w:after="840"/>
      <w:jc w:val="center"/>
    </w:pPr>
    <w:rPr>
      <w:rFonts w:eastAsiaTheme="majorEastAsia" w:cstheme="majorBidi"/>
      <w:b/>
      <w:iCs/>
      <w:color w:val="3890AE" w:themeColor="accent5" w:themeShade="BF"/>
      <w:spacing w:val="15"/>
      <w:sz w:val="24"/>
      <w:szCs w:val="24"/>
    </w:rPr>
  </w:style>
  <w:style w:type="character" w:customStyle="1" w:styleId="Sous-titreCar">
    <w:name w:val="Sous-titre Car"/>
    <w:basedOn w:val="Policepardfaut"/>
    <w:link w:val="Sous-titre"/>
    <w:uiPriority w:val="5"/>
    <w:rsid w:val="000F310C"/>
    <w:rPr>
      <w:rFonts w:ascii="Marianne" w:eastAsiaTheme="majorEastAsia" w:hAnsi="Marianne" w:cstheme="majorBidi"/>
      <w:b/>
      <w:iCs/>
      <w:color w:val="3890AE" w:themeColor="accent5" w:themeShade="BF"/>
      <w:spacing w:val="15"/>
      <w:sz w:val="24"/>
      <w:szCs w:val="24"/>
    </w:rPr>
  </w:style>
  <w:style w:type="table" w:customStyle="1" w:styleId="TableauArcep2">
    <w:name w:val="Tableau Arcep 2"/>
    <w:basedOn w:val="Colonnesdetableau4"/>
    <w:uiPriority w:val="99"/>
    <w:rsid w:val="00583195"/>
    <w:tblPr>
      <w:tblBorders>
        <w:top w:val="single" w:sz="4" w:space="0" w:color="232253" w:themeColor="text2"/>
        <w:left w:val="single" w:sz="4" w:space="0" w:color="232253" w:themeColor="text2"/>
        <w:bottom w:val="single" w:sz="4" w:space="0" w:color="232253" w:themeColor="text2"/>
        <w:right w:val="single" w:sz="4" w:space="0" w:color="232253" w:themeColor="text2"/>
        <w:insideH w:val="single" w:sz="4" w:space="0" w:color="232253" w:themeColor="text2"/>
        <w:insideV w:val="single" w:sz="4" w:space="0" w:color="232253" w:themeColor="text2"/>
      </w:tblBorders>
    </w:tblPr>
    <w:trPr>
      <w:cantSplit/>
    </w:trPr>
    <w:tcPr>
      <w:shd w:val="clear" w:color="auto" w:fill="auto"/>
    </w:tcPr>
    <w:tblStylePr w:type="firstRow">
      <w:pPr>
        <w:jc w:val="left"/>
      </w:pPr>
      <w:rPr>
        <w:rFonts w:asciiTheme="minorHAnsi" w:hAnsiTheme="minorHAnsi"/>
        <w:b/>
        <w:color w:val="auto"/>
        <w:sz w:val="22"/>
      </w:rPr>
      <w:tblPr/>
      <w:tcPr>
        <w:tcBorders>
          <w:bottom w:val="single" w:sz="12"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alendrier1">
    <w:name w:val="Calendrier 1"/>
    <w:basedOn w:val="TableauNormal"/>
    <w:uiPriority w:val="99"/>
    <w:qFormat/>
    <w:rsid w:val="000E4868"/>
    <w:pPr>
      <w:spacing w:after="0" w:line="240" w:lineRule="auto"/>
    </w:pPr>
    <w:rPr>
      <w:rFonts w:eastAsiaTheme="minorEastAsia"/>
      <w:lang w:eastAsia="fr-FR"/>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styleId="Mentionnonrsolue">
    <w:name w:val="Unresolved Mention"/>
    <w:basedOn w:val="Policepardfaut"/>
    <w:uiPriority w:val="99"/>
    <w:semiHidden/>
    <w:unhideWhenUsed/>
    <w:rsid w:val="00D44FCC"/>
    <w:rPr>
      <w:color w:val="605E5C"/>
      <w:shd w:val="clear" w:color="auto" w:fill="E1DFDD"/>
    </w:rPr>
  </w:style>
  <w:style w:type="paragraph" w:styleId="En-ttedetabledesmatires">
    <w:name w:val="TOC Heading"/>
    <w:basedOn w:val="Titre1"/>
    <w:next w:val="Normal"/>
    <w:uiPriority w:val="39"/>
    <w:unhideWhenUsed/>
    <w:qFormat/>
    <w:rsid w:val="009F5087"/>
    <w:pPr>
      <w:numPr>
        <w:numId w:val="0"/>
      </w:numPr>
      <w:spacing w:before="240" w:after="0" w:line="259" w:lineRule="auto"/>
      <w:outlineLvl w:val="9"/>
    </w:pPr>
    <w:rPr>
      <w:rFonts w:asciiTheme="majorHAnsi" w:hAnsiTheme="majorHAnsi" w:cstheme="majorBidi"/>
      <w:b w:val="0"/>
      <w:bCs w:val="0"/>
      <w:color w:val="063A6A" w:themeColor="accent1" w:themeShade="BF"/>
      <w:sz w:val="32"/>
      <w:szCs w:val="32"/>
      <w:lang w:eastAsia="fr-FR"/>
    </w:rPr>
  </w:style>
  <w:style w:type="paragraph" w:styleId="TM1">
    <w:name w:val="toc 1"/>
    <w:basedOn w:val="Normal"/>
    <w:next w:val="Normal"/>
    <w:autoRedefine/>
    <w:uiPriority w:val="39"/>
    <w:unhideWhenUsed/>
    <w:rsid w:val="009F5087"/>
    <w:pPr>
      <w:spacing w:after="100"/>
    </w:pPr>
  </w:style>
  <w:style w:type="paragraph" w:styleId="TM2">
    <w:name w:val="toc 2"/>
    <w:basedOn w:val="Normal"/>
    <w:next w:val="Normal"/>
    <w:autoRedefine/>
    <w:uiPriority w:val="39"/>
    <w:unhideWhenUsed/>
    <w:rsid w:val="009F5087"/>
    <w:pPr>
      <w:spacing w:after="100"/>
      <w:ind w:left="220"/>
    </w:pPr>
  </w:style>
  <w:style w:type="paragraph" w:styleId="TM3">
    <w:name w:val="toc 3"/>
    <w:basedOn w:val="Normal"/>
    <w:next w:val="Normal"/>
    <w:autoRedefine/>
    <w:uiPriority w:val="39"/>
    <w:unhideWhenUsed/>
    <w:rsid w:val="009F5087"/>
    <w:pPr>
      <w:spacing w:after="100"/>
      <w:ind w:left="440"/>
    </w:pPr>
  </w:style>
  <w:style w:type="character" w:styleId="Marquedecommentaire">
    <w:name w:val="annotation reference"/>
    <w:basedOn w:val="Policepardfaut"/>
    <w:uiPriority w:val="99"/>
    <w:semiHidden/>
    <w:unhideWhenUsed/>
    <w:rsid w:val="00887262"/>
    <w:rPr>
      <w:sz w:val="16"/>
      <w:szCs w:val="16"/>
    </w:rPr>
  </w:style>
  <w:style w:type="paragraph" w:styleId="Commentaire">
    <w:name w:val="annotation text"/>
    <w:basedOn w:val="Normal"/>
    <w:link w:val="CommentaireCar"/>
    <w:uiPriority w:val="99"/>
    <w:unhideWhenUsed/>
    <w:rsid w:val="00887262"/>
    <w:rPr>
      <w:sz w:val="20"/>
      <w:szCs w:val="20"/>
    </w:rPr>
  </w:style>
  <w:style w:type="character" w:customStyle="1" w:styleId="CommentaireCar">
    <w:name w:val="Commentaire Car"/>
    <w:basedOn w:val="Policepardfaut"/>
    <w:link w:val="Commentaire"/>
    <w:uiPriority w:val="99"/>
    <w:rsid w:val="00887262"/>
    <w:rPr>
      <w:rFonts w:ascii="Marianne" w:hAnsi="Marianne"/>
      <w:color w:val="000000" w:themeColor="text1"/>
      <w:sz w:val="20"/>
      <w:szCs w:val="20"/>
    </w:rPr>
  </w:style>
  <w:style w:type="paragraph" w:styleId="Objetducommentaire">
    <w:name w:val="annotation subject"/>
    <w:basedOn w:val="Commentaire"/>
    <w:next w:val="Commentaire"/>
    <w:link w:val="ObjetducommentaireCar"/>
    <w:uiPriority w:val="99"/>
    <w:semiHidden/>
    <w:unhideWhenUsed/>
    <w:rsid w:val="00887262"/>
    <w:rPr>
      <w:b/>
      <w:bCs/>
    </w:rPr>
  </w:style>
  <w:style w:type="character" w:customStyle="1" w:styleId="ObjetducommentaireCar">
    <w:name w:val="Objet du commentaire Car"/>
    <w:basedOn w:val="CommentaireCar"/>
    <w:link w:val="Objetducommentaire"/>
    <w:uiPriority w:val="99"/>
    <w:semiHidden/>
    <w:rsid w:val="00887262"/>
    <w:rPr>
      <w:rFonts w:ascii="Marianne" w:hAnsi="Marianne"/>
      <w:b/>
      <w:bCs/>
      <w:color w:val="000000" w:themeColor="text1"/>
      <w:sz w:val="20"/>
      <w:szCs w:val="20"/>
    </w:rPr>
  </w:style>
  <w:style w:type="table" w:customStyle="1" w:styleId="Grilledutableau1">
    <w:name w:val="Grille du tableau1"/>
    <w:basedOn w:val="TableauNormal"/>
    <w:next w:val="Grilledutableau"/>
    <w:uiPriority w:val="59"/>
    <w:rsid w:val="00235163"/>
    <w:pPr>
      <w:spacing w:before="200"/>
    </w:pPr>
    <w:rPr>
      <w:rFonts w:ascii="Calibri" w:eastAsia="MS Mincho" w:hAnsi="Calibri"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locked/>
    <w:rsid w:val="0029441C"/>
    <w:rPr>
      <w:rFonts w:ascii="Marianne" w:hAnsi="Marianne"/>
      <w:color w:val="000000" w:themeColor="text1"/>
      <w:szCs w:val="21"/>
    </w:rPr>
  </w:style>
  <w:style w:type="paragraph" w:styleId="NormalWeb">
    <w:name w:val="Normal (Web)"/>
    <w:basedOn w:val="Normal"/>
    <w:uiPriority w:val="99"/>
    <w:unhideWhenUsed/>
    <w:rsid w:val="00A83C79"/>
    <w:pPr>
      <w:spacing w:before="100" w:beforeAutospacing="1" w:after="100" w:afterAutospacing="1"/>
      <w:jc w:val="left"/>
    </w:pPr>
    <w:rPr>
      <w:rFonts w:ascii="Times New Roman" w:eastAsia="Times New Roman" w:hAnsi="Times New Roman" w:cs="Times New Roman"/>
      <w:color w:val="auto"/>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4174">
      <w:bodyDiv w:val="1"/>
      <w:marLeft w:val="0"/>
      <w:marRight w:val="0"/>
      <w:marTop w:val="0"/>
      <w:marBottom w:val="0"/>
      <w:divBdr>
        <w:top w:val="none" w:sz="0" w:space="0" w:color="auto"/>
        <w:left w:val="none" w:sz="0" w:space="0" w:color="auto"/>
        <w:bottom w:val="none" w:sz="0" w:space="0" w:color="auto"/>
        <w:right w:val="none" w:sz="0" w:space="0" w:color="auto"/>
      </w:divBdr>
    </w:div>
    <w:div w:id="141579600">
      <w:bodyDiv w:val="1"/>
      <w:marLeft w:val="0"/>
      <w:marRight w:val="0"/>
      <w:marTop w:val="0"/>
      <w:marBottom w:val="0"/>
      <w:divBdr>
        <w:top w:val="none" w:sz="0" w:space="0" w:color="auto"/>
        <w:left w:val="none" w:sz="0" w:space="0" w:color="auto"/>
        <w:bottom w:val="none" w:sz="0" w:space="0" w:color="auto"/>
        <w:right w:val="none" w:sz="0" w:space="0" w:color="auto"/>
      </w:divBdr>
    </w:div>
    <w:div w:id="586615708">
      <w:bodyDiv w:val="1"/>
      <w:marLeft w:val="0"/>
      <w:marRight w:val="0"/>
      <w:marTop w:val="0"/>
      <w:marBottom w:val="0"/>
      <w:divBdr>
        <w:top w:val="none" w:sz="0" w:space="0" w:color="auto"/>
        <w:left w:val="none" w:sz="0" w:space="0" w:color="auto"/>
        <w:bottom w:val="none" w:sz="0" w:space="0" w:color="auto"/>
        <w:right w:val="none" w:sz="0" w:space="0" w:color="auto"/>
      </w:divBdr>
    </w:div>
    <w:div w:id="826751727">
      <w:bodyDiv w:val="1"/>
      <w:marLeft w:val="0"/>
      <w:marRight w:val="0"/>
      <w:marTop w:val="0"/>
      <w:marBottom w:val="0"/>
      <w:divBdr>
        <w:top w:val="none" w:sz="0" w:space="0" w:color="auto"/>
        <w:left w:val="none" w:sz="0" w:space="0" w:color="auto"/>
        <w:bottom w:val="none" w:sz="0" w:space="0" w:color="auto"/>
        <w:right w:val="none" w:sz="0" w:space="0" w:color="auto"/>
      </w:divBdr>
    </w:div>
    <w:div w:id="839080291">
      <w:bodyDiv w:val="1"/>
      <w:marLeft w:val="0"/>
      <w:marRight w:val="0"/>
      <w:marTop w:val="0"/>
      <w:marBottom w:val="0"/>
      <w:divBdr>
        <w:top w:val="none" w:sz="0" w:space="0" w:color="auto"/>
        <w:left w:val="none" w:sz="0" w:space="0" w:color="auto"/>
        <w:bottom w:val="none" w:sz="0" w:space="0" w:color="auto"/>
        <w:right w:val="none" w:sz="0" w:space="0" w:color="auto"/>
      </w:divBdr>
    </w:div>
    <w:div w:id="930627177">
      <w:bodyDiv w:val="1"/>
      <w:marLeft w:val="0"/>
      <w:marRight w:val="0"/>
      <w:marTop w:val="0"/>
      <w:marBottom w:val="0"/>
      <w:divBdr>
        <w:top w:val="none" w:sz="0" w:space="0" w:color="auto"/>
        <w:left w:val="none" w:sz="0" w:space="0" w:color="auto"/>
        <w:bottom w:val="none" w:sz="0" w:space="0" w:color="auto"/>
        <w:right w:val="none" w:sz="0" w:space="0" w:color="auto"/>
      </w:divBdr>
    </w:div>
    <w:div w:id="995307010">
      <w:bodyDiv w:val="1"/>
      <w:marLeft w:val="0"/>
      <w:marRight w:val="0"/>
      <w:marTop w:val="0"/>
      <w:marBottom w:val="0"/>
      <w:divBdr>
        <w:top w:val="none" w:sz="0" w:space="0" w:color="auto"/>
        <w:left w:val="none" w:sz="0" w:space="0" w:color="auto"/>
        <w:bottom w:val="none" w:sz="0" w:space="0" w:color="auto"/>
        <w:right w:val="none" w:sz="0" w:space="0" w:color="auto"/>
      </w:divBdr>
    </w:div>
    <w:div w:id="1037118536">
      <w:bodyDiv w:val="1"/>
      <w:marLeft w:val="0"/>
      <w:marRight w:val="0"/>
      <w:marTop w:val="0"/>
      <w:marBottom w:val="0"/>
      <w:divBdr>
        <w:top w:val="none" w:sz="0" w:space="0" w:color="auto"/>
        <w:left w:val="none" w:sz="0" w:space="0" w:color="auto"/>
        <w:bottom w:val="none" w:sz="0" w:space="0" w:color="auto"/>
        <w:right w:val="none" w:sz="0" w:space="0" w:color="auto"/>
      </w:divBdr>
    </w:div>
    <w:div w:id="1280841317">
      <w:bodyDiv w:val="1"/>
      <w:marLeft w:val="0"/>
      <w:marRight w:val="0"/>
      <w:marTop w:val="0"/>
      <w:marBottom w:val="0"/>
      <w:divBdr>
        <w:top w:val="none" w:sz="0" w:space="0" w:color="auto"/>
        <w:left w:val="none" w:sz="0" w:space="0" w:color="auto"/>
        <w:bottom w:val="none" w:sz="0" w:space="0" w:color="auto"/>
        <w:right w:val="none" w:sz="0" w:space="0" w:color="auto"/>
      </w:divBdr>
    </w:div>
    <w:div w:id="1378432860">
      <w:bodyDiv w:val="1"/>
      <w:marLeft w:val="0"/>
      <w:marRight w:val="0"/>
      <w:marTop w:val="0"/>
      <w:marBottom w:val="0"/>
      <w:divBdr>
        <w:top w:val="none" w:sz="0" w:space="0" w:color="auto"/>
        <w:left w:val="none" w:sz="0" w:space="0" w:color="auto"/>
        <w:bottom w:val="none" w:sz="0" w:space="0" w:color="auto"/>
        <w:right w:val="none" w:sz="0" w:space="0" w:color="auto"/>
      </w:divBdr>
    </w:div>
    <w:div w:id="1628391310">
      <w:bodyDiv w:val="1"/>
      <w:marLeft w:val="0"/>
      <w:marRight w:val="0"/>
      <w:marTop w:val="0"/>
      <w:marBottom w:val="0"/>
      <w:divBdr>
        <w:top w:val="none" w:sz="0" w:space="0" w:color="auto"/>
        <w:left w:val="none" w:sz="0" w:space="0" w:color="auto"/>
        <w:bottom w:val="none" w:sz="0" w:space="0" w:color="auto"/>
        <w:right w:val="none" w:sz="0" w:space="0" w:color="auto"/>
      </w:divBdr>
    </w:div>
    <w:div w:id="1803183878">
      <w:bodyDiv w:val="1"/>
      <w:marLeft w:val="0"/>
      <w:marRight w:val="0"/>
      <w:marTop w:val="0"/>
      <w:marBottom w:val="0"/>
      <w:divBdr>
        <w:top w:val="none" w:sz="0" w:space="0" w:color="auto"/>
        <w:left w:val="none" w:sz="0" w:space="0" w:color="auto"/>
        <w:bottom w:val="none" w:sz="0" w:space="0" w:color="auto"/>
        <w:right w:val="none" w:sz="0" w:space="0" w:color="auto"/>
      </w:divBdr>
    </w:div>
    <w:div w:id="196106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communaute.chorus-pro.gouv.fr/emetteur-de-factures-electroniques/" TargetMode="External"/><Relationship Id="rId3" Type="http://schemas.openxmlformats.org/officeDocument/2006/relationships/customXml" Target="../customXml/item3.xml"/><Relationship Id="rId21" Type="http://schemas.openxmlformats.org/officeDocument/2006/relationships/hyperlink" Target="https://paris.tribunal-administratif.f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marches-publics@ign.fr" TargetMode="External"/><Relationship Id="rId2" Type="http://schemas.openxmlformats.org/officeDocument/2006/relationships/customXml" Target="../customXml/item2.xml"/><Relationship Id="rId16" Type="http://schemas.openxmlformats.org/officeDocument/2006/relationships/hyperlink" Target="mailto:eric.charrier@ign.fr" TargetMode="External"/><Relationship Id="rId20" Type="http://schemas.openxmlformats.org/officeDocument/2006/relationships/hyperlink" Target="mailto:greffe.ta-paris@juradm.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marches-publics@ign.f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service.facturier@ign.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ubert\AppData\Local\Temp\Note.dotx" TargetMode="External"/></Relationships>
</file>

<file path=word/theme/theme1.xml><?xml version="1.0" encoding="utf-8"?>
<a:theme xmlns:a="http://schemas.openxmlformats.org/drawingml/2006/main" name="ARCEP 2016">
  <a:themeElements>
    <a:clrScheme name="Arcep pivote 5">
      <a:dk1>
        <a:srgbClr val="000000"/>
      </a:dk1>
      <a:lt1>
        <a:sysClr val="window" lastClr="FFFFFF"/>
      </a:lt1>
      <a:dk2>
        <a:srgbClr val="232253"/>
      </a:dk2>
      <a:lt2>
        <a:srgbClr val="C9C0B1"/>
      </a:lt2>
      <a:accent1>
        <a:srgbClr val="084E8E"/>
      </a:accent1>
      <a:accent2>
        <a:srgbClr val="CDE5F6"/>
      </a:accent2>
      <a:accent3>
        <a:srgbClr val="E56463"/>
      </a:accent3>
      <a:accent4>
        <a:srgbClr val="6560A8"/>
      </a:accent4>
      <a:accent5>
        <a:srgbClr val="67B4CE"/>
      </a:accent5>
      <a:accent6>
        <a:srgbClr val="F07374"/>
      </a:accent6>
      <a:hlink>
        <a:srgbClr val="5AC5CD"/>
      </a:hlink>
      <a:folHlink>
        <a:srgbClr val="E67FA3"/>
      </a:folHlink>
    </a:clrScheme>
    <a:fontScheme name="ARCEP presentatio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997C78227BE8479796583E7FE9AF5B" ma:contentTypeVersion="2" ma:contentTypeDescription="Crée un document." ma:contentTypeScope="" ma:versionID="a5c031496aa6c8657b26dc4249454a05">
  <xsd:schema xmlns:xsd="http://www.w3.org/2001/XMLSchema" xmlns:xs="http://www.w3.org/2001/XMLSchema" xmlns:p="http://schemas.microsoft.com/office/2006/metadata/properties" xmlns:ns1="http://schemas.microsoft.com/sharepoint/v3" xmlns:ns2="0fdf0f57-bdd0-4a9a-8a03-a0c3dbf46d54" targetNamespace="http://schemas.microsoft.com/office/2006/metadata/properties" ma:root="true" ma:fieldsID="3ed1a9cffdcd8414a1b97821a1ccea3e" ns1:_="" ns2:_="">
    <xsd:import namespace="http://schemas.microsoft.com/sharepoint/v3"/>
    <xsd:import namespace="0fdf0f57-bdd0-4a9a-8a03-a0c3dbf46d54"/>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aru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aru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df0f57-bdd0-4a9a-8a03-a0c3dbf46d5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GB.XSL" StyleName="GB7714"/>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89BC212-C914-43CE-BE69-C6A0A3F0A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fdf0f57-bdd0-4a9a-8a03-a0c3dbf46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8A3389-DF36-4402-ADA3-010DFF3EF199}">
  <ds:schemaRefs>
    <ds:schemaRef ds:uri="http://schemas.openxmlformats.org/officeDocument/2006/bibliography"/>
  </ds:schemaRefs>
</ds:datastoreItem>
</file>

<file path=customXml/itemProps3.xml><?xml version="1.0" encoding="utf-8"?>
<ds:datastoreItem xmlns:ds="http://schemas.openxmlformats.org/officeDocument/2006/customXml" ds:itemID="{A0530E89-1C9A-44F1-90C5-D7AACBA2412F}">
  <ds:schemaRefs>
    <ds:schemaRef ds:uri="http://schemas.microsoft.com/sharepoint/v3/contenttype/forms"/>
  </ds:schemaRefs>
</ds:datastoreItem>
</file>

<file path=customXml/itemProps4.xml><?xml version="1.0" encoding="utf-8"?>
<ds:datastoreItem xmlns:ds="http://schemas.openxmlformats.org/officeDocument/2006/customXml" ds:itemID="{5E193B2E-45AF-42E9-9481-39C16DD46B08}">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Note.dotx</Template>
  <TotalTime>173</TotalTime>
  <Pages>9</Pages>
  <Words>1928</Words>
  <Characters>10605</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Modèle Note IGN</vt:lpstr>
    </vt:vector>
  </TitlesOfParts>
  <Company>ARCEP</Company>
  <LinksUpToDate>false</LinksUpToDate>
  <CharactersWithSpaces>12508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IGN</dc:title>
  <dc:creator>Anais Aubert</dc:creator>
  <cp:lastModifiedBy>Bernard Velez</cp:lastModifiedBy>
  <cp:revision>21</cp:revision>
  <cp:lastPrinted>2025-07-16T09:51:00Z</cp:lastPrinted>
  <dcterms:created xsi:type="dcterms:W3CDTF">2025-02-04T14:53:00Z</dcterms:created>
  <dcterms:modified xsi:type="dcterms:W3CDTF">2025-08-07T08:21:00Z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0x0101004E997C78227BE8479796583E7FE9AF5B</vt:lpwstr>
  </property>
</Properties>
</file>